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6F8DCE55" w:rsidR="005C479F" w:rsidRDefault="005C479F" w:rsidP="005C479F">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#11</w:t>
      </w:r>
      <w:r>
        <w:rPr>
          <w:rFonts w:ascii="Arial" w:eastAsia="Malgun Gothic" w:hAnsi="Arial" w:cs="Arial"/>
          <w:b/>
          <w:bCs/>
          <w:lang w:val="pt-PT" w:eastAsia="en-US"/>
        </w:rPr>
        <w:t>4-bis</w:t>
      </w:r>
      <w:r w:rsidRPr="00B4597B">
        <w:rPr>
          <w:rFonts w:ascii="Arial" w:eastAsia="Malgun Gothic" w:hAnsi="Arial" w:cs="Arial"/>
          <w:b/>
          <w:bCs/>
          <w:lang w:val="pt-PT" w:eastAsia="en-US"/>
        </w:rPr>
        <w:tab/>
      </w:r>
      <w:r>
        <w:rPr>
          <w:rFonts w:ascii="Arial" w:eastAsia="Malgun Gothic" w:hAnsi="Arial" w:cs="Arial"/>
          <w:b/>
          <w:bCs/>
          <w:lang w:val="pt-PT" w:eastAsia="en-US"/>
        </w:rPr>
        <w:tab/>
      </w:r>
      <w:r w:rsidRPr="00B4597B">
        <w:rPr>
          <w:rFonts w:ascii="Arial" w:eastAsia="Malgun Gothic" w:hAnsi="Arial" w:cs="Arial"/>
          <w:b/>
          <w:bCs/>
          <w:lang w:val="pt-PT" w:eastAsia="en-US"/>
        </w:rPr>
        <w:tab/>
        <w:t xml:space="preserve">                                                       </w:t>
      </w:r>
      <w:r w:rsidR="00383B66" w:rsidRPr="00383B66">
        <w:rPr>
          <w:rFonts w:ascii="Arial" w:eastAsia="Malgun Gothic" w:hAnsi="Arial" w:cs="Arial"/>
          <w:b/>
          <w:bCs/>
          <w:lang w:val="pt-PT" w:eastAsia="en-US"/>
        </w:rPr>
        <w:t>R1-2309930</w:t>
      </w:r>
    </w:p>
    <w:p w14:paraId="30B2229B" w14:textId="77777777" w:rsidR="005C479F" w:rsidRPr="00B75B83" w:rsidRDefault="005C479F" w:rsidP="005C479F">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Xiamen</w:t>
      </w:r>
      <w:r w:rsidRPr="00D31F21">
        <w:rPr>
          <w:rFonts w:ascii="Arial" w:eastAsia="Malgun Gothic" w:hAnsi="Arial" w:cs="Arial"/>
          <w:b/>
          <w:bCs/>
          <w:lang w:val="en-US" w:eastAsia="en-US"/>
        </w:rPr>
        <w:t xml:space="preserve">, </w:t>
      </w:r>
      <w:r>
        <w:rPr>
          <w:rFonts w:ascii="Arial" w:eastAsia="Malgun Gothic" w:hAnsi="Arial" w:cs="Arial"/>
          <w:b/>
          <w:bCs/>
          <w:lang w:val="en-US" w:eastAsia="en-US"/>
        </w:rPr>
        <w:t>China</w:t>
      </w:r>
      <w:r w:rsidRPr="00D31F21">
        <w:rPr>
          <w:rFonts w:ascii="Arial" w:eastAsia="Malgun Gothic" w:hAnsi="Arial" w:cs="Arial"/>
          <w:b/>
          <w:bCs/>
          <w:lang w:val="en-US" w:eastAsia="en-US"/>
        </w:rPr>
        <w:t xml:space="preserve">, </w:t>
      </w:r>
      <w:r>
        <w:rPr>
          <w:rFonts w:ascii="Arial" w:eastAsia="Malgun Gothic" w:hAnsi="Arial" w:cs="Arial"/>
          <w:b/>
          <w:bCs/>
          <w:lang w:val="en-US" w:eastAsia="en-US"/>
        </w:rPr>
        <w:t>October</w:t>
      </w:r>
      <w:r w:rsidRPr="00D31F21">
        <w:rPr>
          <w:rFonts w:ascii="Arial" w:eastAsia="Malgun Gothic" w:hAnsi="Arial" w:cs="Arial"/>
          <w:b/>
          <w:bCs/>
          <w:lang w:val="en-US" w:eastAsia="en-US"/>
        </w:rPr>
        <w:t xml:space="preserve"> </w:t>
      </w:r>
      <w:r>
        <w:rPr>
          <w:rFonts w:ascii="Arial" w:eastAsia="Malgun Gothic" w:hAnsi="Arial" w:cs="Arial"/>
          <w:b/>
          <w:bCs/>
          <w:lang w:val="en-US" w:eastAsia="en-US"/>
        </w:rPr>
        <w:t>9th</w:t>
      </w:r>
      <w:r w:rsidRPr="00D31F21">
        <w:rPr>
          <w:rFonts w:ascii="Arial" w:eastAsia="Malgun Gothic" w:hAnsi="Arial" w:cs="Arial"/>
          <w:b/>
          <w:bCs/>
          <w:lang w:val="en-US" w:eastAsia="en-US"/>
        </w:rPr>
        <w:t xml:space="preserve"> – </w:t>
      </w:r>
      <w:r>
        <w:rPr>
          <w:rFonts w:ascii="Arial" w:eastAsia="Malgun Gothic" w:hAnsi="Arial" w:cs="Arial"/>
          <w:b/>
          <w:bCs/>
          <w:lang w:val="en-US" w:eastAsia="en-US"/>
        </w:rPr>
        <w:t>October</w:t>
      </w:r>
      <w:r w:rsidRPr="00D31F21">
        <w:rPr>
          <w:rFonts w:ascii="Arial" w:eastAsia="Malgun Gothic" w:hAnsi="Arial" w:cs="Arial"/>
          <w:b/>
          <w:bCs/>
          <w:lang w:val="en-US" w:eastAsia="en-US"/>
        </w:rPr>
        <w:t xml:space="preserve"> </w:t>
      </w:r>
      <w:r>
        <w:rPr>
          <w:rFonts w:ascii="Arial" w:eastAsia="Malgun Gothic" w:hAnsi="Arial" w:cs="Arial"/>
          <w:b/>
          <w:bCs/>
          <w:lang w:val="en-US" w:eastAsia="en-US"/>
        </w:rPr>
        <w:t>13</w:t>
      </w:r>
      <w:r w:rsidRPr="00D31F21">
        <w:rPr>
          <w:rFonts w:ascii="Arial" w:eastAsia="Malgun Gothic" w:hAnsi="Arial" w:cs="Arial"/>
          <w:b/>
          <w:bCs/>
          <w:lang w:val="en-US" w:eastAsia="en-US"/>
        </w:rPr>
        <w:t>th, 2023</w:t>
      </w:r>
    </w:p>
    <w:p w14:paraId="3CE66621" w14:textId="77777777" w:rsidR="005C479F" w:rsidRPr="004D66CF" w:rsidRDefault="005C479F" w:rsidP="005C479F">
      <w:pPr>
        <w:tabs>
          <w:tab w:val="center" w:pos="4536"/>
          <w:tab w:val="right" w:pos="9072"/>
        </w:tabs>
        <w:spacing w:line="276" w:lineRule="auto"/>
        <w:rPr>
          <w:rFonts w:ascii="Arial" w:eastAsia="Malgun Gothic" w:hAnsi="Arial" w:cs="Arial"/>
          <w:b/>
          <w:bCs/>
          <w:szCs w:val="24"/>
          <w:highlight w:val="yellow"/>
          <w:lang w:eastAsia="en-US"/>
        </w:rPr>
      </w:pPr>
    </w:p>
    <w:p w14:paraId="6DE8E750" w14:textId="492A1EDE"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E807A9">
        <w:rPr>
          <w:rFonts w:ascii="Arial" w:eastAsia="Malgun Gothic" w:hAnsi="Arial"/>
          <w:lang w:eastAsia="en-US"/>
        </w:rPr>
        <w:t>8</w:t>
      </w:r>
      <w:r w:rsidRPr="00B147EC">
        <w:rPr>
          <w:rFonts w:ascii="Arial" w:eastAsia="Malgun Gothic" w:hAnsi="Arial"/>
          <w:lang w:eastAsia="en-US"/>
        </w:rPr>
        <w:t>.1</w:t>
      </w:r>
      <w:r>
        <w:rPr>
          <w:rFonts w:ascii="Arial" w:eastAsia="Malgun Gothic" w:hAnsi="Arial"/>
          <w:lang w:eastAsia="en-US"/>
        </w:rPr>
        <w:t>6</w:t>
      </w:r>
      <w:r w:rsidRPr="00B147EC">
        <w:rPr>
          <w:rFonts w:ascii="Arial" w:eastAsia="Malgun Gothic" w:hAnsi="Arial"/>
          <w:lang w:eastAsia="en-US"/>
        </w:rPr>
        <w:t>.</w:t>
      </w:r>
      <w:r>
        <w:rPr>
          <w:rFonts w:ascii="Arial" w:eastAsia="Malgun Gothic" w:hAnsi="Arial"/>
          <w:lang w:eastAsia="en-US"/>
        </w:rPr>
        <w:t>5</w:t>
      </w:r>
    </w:p>
    <w:p w14:paraId="1AFED469" w14:textId="31508838"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F604E89"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UE Features for Cell DTX/DRX</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050B230A"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last RAN1#114 meeting</w:t>
      </w:r>
      <w:r w:rsidR="0052273A">
        <w:rPr>
          <w:rFonts w:eastAsia="Malgun Gothic" w:cs="Batang"/>
          <w:sz w:val="22"/>
          <w:szCs w:val="22"/>
          <w:lang w:val="en-US" w:eastAsia="en-US"/>
        </w:rPr>
        <w:t xml:space="preserve"> [1]</w:t>
      </w:r>
      <w:r>
        <w:rPr>
          <w:rFonts w:eastAsia="Malgun Gothic" w:cs="Batang"/>
          <w:sz w:val="22"/>
          <w:szCs w:val="22"/>
          <w:lang w:val="en-US" w:eastAsia="en-US"/>
        </w:rPr>
        <w:t xml:space="preserve">, the following feature groups were agreed for the Cell DTX/DRX enhancement of the Network Energy Saving </w:t>
      </w:r>
      <w:r w:rsidR="0052273A">
        <w:rPr>
          <w:rFonts w:eastAsia="Malgun Gothic" w:cs="Batang"/>
          <w:sz w:val="22"/>
          <w:szCs w:val="22"/>
          <w:lang w:val="en-US" w:eastAsia="en-US"/>
        </w:rPr>
        <w:t>work item:</w:t>
      </w:r>
    </w:p>
    <w:p w14:paraId="5F7CD690" w14:textId="77777777" w:rsidR="0052273A" w:rsidRDefault="0052273A" w:rsidP="005C479F">
      <w:pPr>
        <w:rPr>
          <w:rFonts w:eastAsia="Malgun Gothic" w:cs="Batang"/>
          <w:sz w:val="22"/>
          <w:szCs w:val="22"/>
          <w:lang w:val="en-US" w:eastAsia="en-US"/>
        </w:rPr>
      </w:pPr>
    </w:p>
    <w:p w14:paraId="64AB9BEA" w14:textId="77777777" w:rsidR="004271BE" w:rsidRPr="00735D78" w:rsidRDefault="004271BE" w:rsidP="004271BE">
      <w:pPr>
        <w:pStyle w:val="maintext"/>
        <w:ind w:firstLineChars="90" w:firstLine="162"/>
        <w:rPr>
          <w:rFonts w:ascii="Calibri" w:hAnsi="Calibri" w:cs="Arial"/>
          <w:color w:val="000000"/>
          <w:sz w:val="16"/>
          <w:szCs w:val="18"/>
        </w:rPr>
      </w:pPr>
      <w:r w:rsidRPr="00735D78">
        <w:rPr>
          <w:rFonts w:ascii="Calibri" w:hAnsi="Calibri" w:cs="Arial"/>
          <w:b/>
          <w:sz w:val="18"/>
          <w:szCs w:val="18"/>
          <w:highlight w:val="green"/>
        </w:rPr>
        <w:t>Agreement:</w:t>
      </w:r>
      <w:r w:rsidRPr="00735D78">
        <w:rPr>
          <w:rFonts w:ascii="Calibri" w:hAnsi="Calibri" w:cs="Arial"/>
          <w:b/>
          <w:sz w:val="18"/>
          <w:szCs w:val="18"/>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421"/>
        <w:gridCol w:w="1128"/>
        <w:gridCol w:w="1282"/>
        <w:gridCol w:w="222"/>
        <w:gridCol w:w="458"/>
        <w:gridCol w:w="222"/>
        <w:gridCol w:w="1150"/>
        <w:gridCol w:w="481"/>
        <w:gridCol w:w="395"/>
        <w:gridCol w:w="395"/>
        <w:gridCol w:w="450"/>
        <w:gridCol w:w="853"/>
        <w:gridCol w:w="830"/>
      </w:tblGrid>
      <w:tr w:rsidR="004271BE" w:rsidRPr="004271BE" w14:paraId="5743EF77" w14:textId="77777777" w:rsidTr="004271BE">
        <w:tc>
          <w:tcPr>
            <w:tcW w:w="0" w:type="auto"/>
            <w:tcBorders>
              <w:top w:val="single" w:sz="4" w:space="0" w:color="auto"/>
              <w:left w:val="single" w:sz="4" w:space="0" w:color="auto"/>
              <w:bottom w:val="single" w:sz="4" w:space="0" w:color="auto"/>
              <w:right w:val="single" w:sz="4" w:space="0" w:color="auto"/>
            </w:tcBorders>
            <w:hideMark/>
          </w:tcPr>
          <w:p w14:paraId="26894217"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 xml:space="preserve">42. </w:t>
            </w:r>
            <w:proofErr w:type="spellStart"/>
            <w:r w:rsidRPr="004271BE">
              <w:rPr>
                <w:rFonts w:ascii="Arial" w:hAnsi="Arial" w:cs="Arial"/>
                <w:color w:val="000000" w:themeColor="text1"/>
                <w:sz w:val="14"/>
                <w:szCs w:val="14"/>
                <w:lang w:val="en-US" w:eastAsia="ja-JP"/>
              </w:rPr>
              <w:t>Netw_Energy_NR</w:t>
            </w:r>
            <w:proofErr w:type="spellEnd"/>
            <w:r w:rsidRPr="004271BE">
              <w:rPr>
                <w:rFonts w:ascii="Arial" w:hAnsi="Arial" w:cs="Arial"/>
                <w:color w:val="000000" w:themeColor="text1"/>
                <w:sz w:val="14"/>
                <w:szCs w:val="14"/>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AB93D46"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MS Mincho" w:hAnsi="Arial" w:cs="Arial"/>
                <w:color w:val="000000" w:themeColor="text1"/>
                <w:sz w:val="14"/>
                <w:szCs w:val="14"/>
                <w:lang w:val="en-US" w:eastAsia="ja-JP"/>
              </w:rPr>
              <w:t>42-4</w:t>
            </w:r>
          </w:p>
        </w:tc>
        <w:tc>
          <w:tcPr>
            <w:tcW w:w="0" w:type="auto"/>
            <w:tcBorders>
              <w:top w:val="single" w:sz="4" w:space="0" w:color="auto"/>
              <w:left w:val="single" w:sz="4" w:space="0" w:color="auto"/>
              <w:bottom w:val="single" w:sz="4" w:space="0" w:color="auto"/>
              <w:right w:val="single" w:sz="4" w:space="0" w:color="auto"/>
            </w:tcBorders>
            <w:hideMark/>
          </w:tcPr>
          <w:p w14:paraId="2F70AD3A"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SimSun" w:hAnsi="Arial" w:cs="Arial"/>
                <w:color w:val="000000" w:themeColor="text1"/>
                <w:sz w:val="14"/>
                <w:szCs w:val="14"/>
                <w:lang w:val="en-US" w:eastAsia="zh-CN"/>
              </w:rPr>
              <w:t xml:space="preserve">Cell DTX or DRX operation based on RRC configuration </w:t>
            </w:r>
            <w:r w:rsidRPr="004271BE">
              <w:rPr>
                <w:rFonts w:ascii="Arial" w:hAnsi="Arial" w:cs="Arial"/>
                <w:color w:val="FF0000"/>
                <w:sz w:val="14"/>
                <w:szCs w:val="14"/>
                <w:highlight w:val="yellow"/>
                <w:lang w:val="en-US"/>
              </w:rPr>
              <w:t>[with one DTX/DRX configuration per cell]</w:t>
            </w:r>
          </w:p>
        </w:tc>
        <w:tc>
          <w:tcPr>
            <w:tcW w:w="0" w:type="auto"/>
            <w:tcBorders>
              <w:top w:val="single" w:sz="4" w:space="0" w:color="auto"/>
              <w:left w:val="single" w:sz="4" w:space="0" w:color="auto"/>
              <w:bottom w:val="single" w:sz="4" w:space="0" w:color="auto"/>
              <w:right w:val="single" w:sz="4" w:space="0" w:color="auto"/>
            </w:tcBorders>
            <w:hideMark/>
          </w:tcPr>
          <w:p w14:paraId="10B25B39" w14:textId="77777777" w:rsidR="004271BE" w:rsidRPr="004271BE" w:rsidRDefault="004271BE">
            <w:pPr>
              <w:rPr>
                <w:rFonts w:ascii="Arial" w:hAnsi="Arial" w:cs="Arial"/>
                <w:color w:val="FF0000"/>
                <w:sz w:val="14"/>
                <w:szCs w:val="14"/>
                <w:lang w:val="en-US"/>
              </w:rPr>
            </w:pPr>
            <w:r w:rsidRPr="004271BE">
              <w:rPr>
                <w:rFonts w:cs="Arial"/>
                <w:color w:val="FF0000"/>
                <w:sz w:val="14"/>
                <w:szCs w:val="14"/>
              </w:rPr>
              <w:t xml:space="preserve">Support of cell DTX/DRX operation </w:t>
            </w:r>
            <w:r w:rsidRPr="004271BE">
              <w:rPr>
                <w:rFonts w:cs="Arial"/>
                <w:color w:val="FF0000"/>
                <w:sz w:val="14"/>
                <w:szCs w:val="14"/>
                <w:highlight w:val="yellow"/>
              </w:rPr>
              <w:t>[with one DTX/DRX configuration per cell]</w:t>
            </w:r>
          </w:p>
          <w:p w14:paraId="25624252" w14:textId="77777777" w:rsidR="004271BE" w:rsidRPr="004271BE" w:rsidRDefault="004271BE">
            <w:pPr>
              <w:rPr>
                <w:rFonts w:cs="Arial"/>
                <w:color w:val="000000" w:themeColor="text1"/>
                <w:sz w:val="14"/>
                <w:szCs w:val="14"/>
                <w:highlight w:val="yellow"/>
              </w:rPr>
            </w:pPr>
            <w:r w:rsidRPr="004271BE">
              <w:rPr>
                <w:rFonts w:cs="Arial"/>
                <w:color w:val="000000" w:themeColor="text1"/>
                <w:sz w:val="14"/>
                <w:szCs w:val="14"/>
                <w:highlight w:val="yellow"/>
              </w:rPr>
              <w:t xml:space="preserve">[1) During non-active </w:t>
            </w:r>
            <w:r w:rsidRPr="004271BE">
              <w:rPr>
                <w:rFonts w:cs="Arial"/>
                <w:strike/>
                <w:color w:val="FF0000"/>
                <w:sz w:val="14"/>
                <w:szCs w:val="14"/>
                <w:highlight w:val="yellow"/>
              </w:rPr>
              <w:t>duration</w:t>
            </w:r>
            <w:r w:rsidRPr="004271BE">
              <w:rPr>
                <w:rFonts w:cs="Arial"/>
                <w:color w:val="FF0000"/>
                <w:sz w:val="14"/>
                <w:szCs w:val="14"/>
                <w:highlight w:val="yellow"/>
              </w:rPr>
              <w:t xml:space="preserve"> </w:t>
            </w:r>
            <w:r w:rsidRPr="004271BE">
              <w:rPr>
                <w:rFonts w:eastAsia="Yu Mincho" w:cs="Arial"/>
                <w:color w:val="FF0000"/>
                <w:sz w:val="14"/>
                <w:szCs w:val="14"/>
                <w:highlight w:val="yellow"/>
              </w:rPr>
              <w:t>period</w:t>
            </w:r>
            <w:r w:rsidRPr="004271BE">
              <w:rPr>
                <w:rFonts w:cs="Arial"/>
                <w:color w:val="000000" w:themeColor="text1"/>
                <w:sz w:val="14"/>
                <w:szCs w:val="14"/>
                <w:highlight w:val="yellow"/>
              </w:rPr>
              <w:t xml:space="preserve"> of Cell DTX, UE does not </w:t>
            </w:r>
            <w:r w:rsidRPr="004271BE">
              <w:rPr>
                <w:rFonts w:cs="Arial"/>
                <w:strike/>
                <w:color w:val="FF0000"/>
                <w:sz w:val="14"/>
                <w:szCs w:val="14"/>
                <w:highlight w:val="yellow"/>
              </w:rPr>
              <w:t>expect to</w:t>
            </w:r>
            <w:r w:rsidRPr="004271BE">
              <w:rPr>
                <w:rFonts w:cs="Arial"/>
                <w:color w:val="000000" w:themeColor="text1"/>
                <w:sz w:val="14"/>
                <w:szCs w:val="14"/>
                <w:highlight w:val="yellow"/>
              </w:rPr>
              <w:t xml:space="preserve"> receive and/or process the following channels/signals from the </w:t>
            </w:r>
            <w:proofErr w:type="spellStart"/>
            <w:r w:rsidRPr="004271BE">
              <w:rPr>
                <w:rFonts w:cs="Arial"/>
                <w:color w:val="000000" w:themeColor="text1"/>
                <w:sz w:val="14"/>
                <w:szCs w:val="14"/>
                <w:highlight w:val="yellow"/>
              </w:rPr>
              <w:t>gNB</w:t>
            </w:r>
            <w:proofErr w:type="spellEnd"/>
            <w:r w:rsidRPr="004271BE">
              <w:rPr>
                <w:rFonts w:cs="Arial"/>
                <w:color w:val="000000" w:themeColor="text1"/>
                <w:sz w:val="14"/>
                <w:szCs w:val="14"/>
                <w:highlight w:val="yellow"/>
              </w:rPr>
              <w:t>:</w:t>
            </w:r>
          </w:p>
          <w:p w14:paraId="45970880" w14:textId="77777777" w:rsidR="004271BE" w:rsidRPr="004271BE" w:rsidRDefault="004271BE">
            <w:pPr>
              <w:rPr>
                <w:rFonts w:cs="Arial"/>
                <w:color w:val="000000" w:themeColor="text1"/>
                <w:sz w:val="14"/>
                <w:szCs w:val="14"/>
                <w:highlight w:val="yellow"/>
              </w:rPr>
            </w:pPr>
            <w:r w:rsidRPr="004271BE">
              <w:rPr>
                <w:rFonts w:cs="Arial"/>
                <w:color w:val="000000" w:themeColor="text1"/>
                <w:sz w:val="14"/>
                <w:szCs w:val="14"/>
                <w:highlight w:val="yellow"/>
              </w:rPr>
              <w:t>- Periodic/Semi-persistent CSI-RS configuration in CSI-</w:t>
            </w:r>
            <w:proofErr w:type="spellStart"/>
            <w:r w:rsidRPr="004271BE">
              <w:rPr>
                <w:rFonts w:cs="Arial"/>
                <w:color w:val="000000" w:themeColor="text1"/>
                <w:sz w:val="14"/>
                <w:szCs w:val="14"/>
                <w:highlight w:val="yellow"/>
              </w:rPr>
              <w:t>ReportConfig</w:t>
            </w:r>
            <w:proofErr w:type="spellEnd"/>
            <w:r w:rsidRPr="004271BE">
              <w:rPr>
                <w:rFonts w:cs="Arial"/>
                <w:color w:val="000000" w:themeColor="text1"/>
                <w:sz w:val="14"/>
                <w:szCs w:val="14"/>
                <w:highlight w:val="yellow"/>
              </w:rPr>
              <w:t xml:space="preserve"> with </w:t>
            </w:r>
            <w:proofErr w:type="spellStart"/>
            <w:r w:rsidRPr="004271BE">
              <w:rPr>
                <w:rFonts w:cs="Arial"/>
                <w:color w:val="000000" w:themeColor="text1"/>
                <w:sz w:val="14"/>
                <w:szCs w:val="14"/>
                <w:highlight w:val="yellow"/>
              </w:rPr>
              <w:t>reportQuantity</w:t>
            </w:r>
            <w:proofErr w:type="spellEnd"/>
            <w:r w:rsidRPr="004271BE">
              <w:rPr>
                <w:rFonts w:cs="Arial"/>
                <w:color w:val="000000" w:themeColor="text1"/>
                <w:sz w:val="14"/>
                <w:szCs w:val="14"/>
                <w:highlight w:val="yellow"/>
              </w:rPr>
              <w:t xml:space="preserve"> including RI</w:t>
            </w:r>
          </w:p>
          <w:p w14:paraId="4E2DDFA1" w14:textId="77777777" w:rsidR="004271BE" w:rsidRPr="004271BE" w:rsidRDefault="004271BE">
            <w:pPr>
              <w:rPr>
                <w:rFonts w:cs="Arial"/>
                <w:color w:val="000000" w:themeColor="text1"/>
                <w:sz w:val="14"/>
                <w:szCs w:val="14"/>
                <w:highlight w:val="yellow"/>
              </w:rPr>
            </w:pPr>
            <w:r w:rsidRPr="004271BE">
              <w:rPr>
                <w:rFonts w:cs="Arial"/>
                <w:color w:val="000000" w:themeColor="text1"/>
                <w:sz w:val="14"/>
                <w:szCs w:val="14"/>
                <w:highlight w:val="yellow"/>
              </w:rPr>
              <w:t xml:space="preserve">2) During non-active </w:t>
            </w:r>
            <w:r w:rsidRPr="004271BE">
              <w:rPr>
                <w:rFonts w:cs="Arial"/>
                <w:strike/>
                <w:color w:val="FF0000"/>
                <w:sz w:val="14"/>
                <w:szCs w:val="14"/>
                <w:highlight w:val="yellow"/>
              </w:rPr>
              <w:t>duration</w:t>
            </w:r>
            <w:r w:rsidRPr="004271BE">
              <w:rPr>
                <w:rFonts w:cs="Arial"/>
                <w:color w:val="FF0000"/>
                <w:sz w:val="14"/>
                <w:szCs w:val="14"/>
                <w:highlight w:val="yellow"/>
              </w:rPr>
              <w:t xml:space="preserve"> </w:t>
            </w:r>
            <w:r w:rsidRPr="004271BE">
              <w:rPr>
                <w:rFonts w:eastAsia="Yu Mincho" w:cs="Arial"/>
                <w:color w:val="FF0000"/>
                <w:sz w:val="14"/>
                <w:szCs w:val="14"/>
                <w:highlight w:val="yellow"/>
              </w:rPr>
              <w:t>period</w:t>
            </w:r>
            <w:r w:rsidRPr="004271BE">
              <w:rPr>
                <w:rFonts w:cs="Arial"/>
                <w:color w:val="000000" w:themeColor="text1"/>
                <w:sz w:val="14"/>
                <w:szCs w:val="14"/>
                <w:highlight w:val="yellow"/>
              </w:rPr>
              <w:t xml:space="preserve"> of Cell DRX, UE does not </w:t>
            </w:r>
            <w:r w:rsidRPr="004271BE">
              <w:rPr>
                <w:rFonts w:cs="Arial"/>
                <w:strike/>
                <w:color w:val="FF0000"/>
                <w:sz w:val="14"/>
                <w:szCs w:val="14"/>
                <w:highlight w:val="yellow"/>
              </w:rPr>
              <w:t>expect to</w:t>
            </w:r>
            <w:r w:rsidRPr="004271BE">
              <w:rPr>
                <w:rFonts w:cs="Arial"/>
                <w:color w:val="FF0000"/>
                <w:sz w:val="14"/>
                <w:szCs w:val="14"/>
                <w:highlight w:val="yellow"/>
              </w:rPr>
              <w:t xml:space="preserve"> </w:t>
            </w:r>
            <w:r w:rsidRPr="004271BE">
              <w:rPr>
                <w:rFonts w:cs="Arial"/>
                <w:color w:val="000000" w:themeColor="text1"/>
                <w:sz w:val="14"/>
                <w:szCs w:val="14"/>
                <w:highlight w:val="yellow"/>
              </w:rPr>
              <w:t xml:space="preserve">transmit the following channels/signals </w:t>
            </w:r>
            <w:r w:rsidRPr="004271BE">
              <w:rPr>
                <w:rFonts w:cs="Arial"/>
                <w:strike/>
                <w:color w:val="FF0000"/>
                <w:sz w:val="14"/>
                <w:szCs w:val="14"/>
                <w:highlight w:val="yellow"/>
              </w:rPr>
              <w:t>from</w:t>
            </w:r>
            <w:r w:rsidRPr="004271BE">
              <w:rPr>
                <w:rFonts w:cs="Arial"/>
                <w:color w:val="FF0000"/>
                <w:sz w:val="14"/>
                <w:szCs w:val="14"/>
                <w:highlight w:val="yellow"/>
              </w:rPr>
              <w:t xml:space="preserve"> to </w:t>
            </w:r>
            <w:r w:rsidRPr="004271BE">
              <w:rPr>
                <w:rFonts w:cs="Arial"/>
                <w:color w:val="000000" w:themeColor="text1"/>
                <w:sz w:val="14"/>
                <w:szCs w:val="14"/>
                <w:highlight w:val="yellow"/>
              </w:rPr>
              <w:t xml:space="preserve">the </w:t>
            </w:r>
            <w:proofErr w:type="spellStart"/>
            <w:r w:rsidRPr="004271BE">
              <w:rPr>
                <w:rFonts w:cs="Arial"/>
                <w:color w:val="000000" w:themeColor="text1"/>
                <w:sz w:val="14"/>
                <w:szCs w:val="14"/>
                <w:highlight w:val="yellow"/>
              </w:rPr>
              <w:t>gNB</w:t>
            </w:r>
            <w:proofErr w:type="spellEnd"/>
            <w:r w:rsidRPr="004271BE">
              <w:rPr>
                <w:rFonts w:cs="Arial"/>
                <w:color w:val="000000" w:themeColor="text1"/>
                <w:sz w:val="14"/>
                <w:szCs w:val="14"/>
                <w:highlight w:val="yellow"/>
              </w:rPr>
              <w:t>:</w:t>
            </w:r>
          </w:p>
          <w:p w14:paraId="50E9081E" w14:textId="77777777" w:rsidR="004271BE" w:rsidRPr="004271BE" w:rsidRDefault="004271BE">
            <w:pPr>
              <w:rPr>
                <w:rFonts w:cs="Arial"/>
                <w:color w:val="000000" w:themeColor="text1"/>
                <w:sz w:val="14"/>
                <w:szCs w:val="14"/>
                <w:highlight w:val="yellow"/>
              </w:rPr>
            </w:pPr>
            <w:r w:rsidRPr="004271BE">
              <w:rPr>
                <w:rFonts w:cs="Arial"/>
                <w:color w:val="000000" w:themeColor="text1"/>
                <w:sz w:val="14"/>
                <w:szCs w:val="14"/>
                <w:highlight w:val="yellow"/>
              </w:rPr>
              <w:t>- Periodic/Semi-persistent CSI report</w:t>
            </w:r>
          </w:p>
          <w:p w14:paraId="16E93E91"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highlight w:val="yellow"/>
                <w:lang w:val="en-US"/>
              </w:rPr>
              <w:t>- Periodic/Semi-persistent SRS]</w:t>
            </w:r>
          </w:p>
        </w:tc>
        <w:tc>
          <w:tcPr>
            <w:tcW w:w="0" w:type="auto"/>
            <w:tcBorders>
              <w:top w:val="single" w:sz="4" w:space="0" w:color="auto"/>
              <w:left w:val="single" w:sz="4" w:space="0" w:color="auto"/>
              <w:bottom w:val="single" w:sz="4" w:space="0" w:color="auto"/>
              <w:right w:val="single" w:sz="4" w:space="0" w:color="auto"/>
            </w:tcBorders>
          </w:tcPr>
          <w:p w14:paraId="0D120816" w14:textId="77777777" w:rsidR="004271BE" w:rsidRPr="004271BE" w:rsidRDefault="004271BE">
            <w:pPr>
              <w:pStyle w:val="maintext"/>
              <w:ind w:firstLineChars="0" w:firstLine="0"/>
              <w:jc w:val="left"/>
              <w:rPr>
                <w:rFonts w:ascii="Arial" w:hAnsi="Arial" w:cs="Arial"/>
                <w:sz w:val="14"/>
                <w:szCs w:val="14"/>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CEB71"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SimSun" w:hAnsi="Arial" w:cs="Arial"/>
                <w:color w:val="000000" w:themeColor="text1"/>
                <w:sz w:val="14"/>
                <w:szCs w:val="1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B711169" w14:textId="77777777" w:rsidR="004271BE" w:rsidRPr="004271BE" w:rsidRDefault="004271BE">
            <w:pPr>
              <w:pStyle w:val="maintext"/>
              <w:ind w:firstLineChars="0" w:firstLine="0"/>
              <w:jc w:val="left"/>
              <w:rPr>
                <w:rFonts w:ascii="Arial" w:hAnsi="Arial" w:cs="Arial"/>
                <w:sz w:val="14"/>
                <w:szCs w:val="14"/>
                <w:lang w:val="en-US"/>
              </w:rPr>
            </w:pPr>
          </w:p>
        </w:tc>
        <w:tc>
          <w:tcPr>
            <w:tcW w:w="0" w:type="auto"/>
            <w:tcBorders>
              <w:top w:val="single" w:sz="4" w:space="0" w:color="auto"/>
              <w:left w:val="single" w:sz="4" w:space="0" w:color="auto"/>
              <w:bottom w:val="single" w:sz="4" w:space="0" w:color="auto"/>
              <w:right w:val="single" w:sz="4" w:space="0" w:color="auto"/>
            </w:tcBorders>
            <w:hideMark/>
          </w:tcPr>
          <w:p w14:paraId="1BB5CE4D"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rPr>
              <w:t xml:space="preserve">UE does not support Cell DTX/DRX operation </w:t>
            </w:r>
            <w:r w:rsidRPr="004271BE">
              <w:rPr>
                <w:rFonts w:ascii="Arial" w:hAnsi="Arial" w:cs="Arial"/>
                <w:color w:val="FF0000"/>
                <w:sz w:val="14"/>
                <w:szCs w:val="14"/>
                <w:highlight w:val="yellow"/>
                <w:lang w:val="en-US"/>
              </w:rPr>
              <w:t>[with one DTX/DRX configuration per cell]</w:t>
            </w:r>
            <w:r w:rsidRPr="004271BE">
              <w:rPr>
                <w:rFonts w:ascii="Arial" w:hAnsi="Arial" w:cs="Arial"/>
                <w:color w:val="000000" w:themeColor="text1"/>
                <w:sz w:val="14"/>
                <w:szCs w:val="14"/>
                <w:lang w:val="en-US"/>
              </w:rPr>
              <w:t xml:space="preserve"> </w:t>
            </w:r>
            <w:r w:rsidRPr="004271BE">
              <w:rPr>
                <w:rFonts w:ascii="Arial" w:hAnsi="Arial" w:cs="Arial"/>
                <w:strike/>
                <w:color w:val="FF0000"/>
                <w:sz w:val="14"/>
                <w:szCs w:val="14"/>
                <w:lang w:val="en-US"/>
              </w:rPr>
              <w:t>for network energy savings</w:t>
            </w:r>
          </w:p>
        </w:tc>
        <w:tc>
          <w:tcPr>
            <w:tcW w:w="0" w:type="auto"/>
            <w:tcBorders>
              <w:top w:val="single" w:sz="4" w:space="0" w:color="auto"/>
              <w:left w:val="single" w:sz="4" w:space="0" w:color="auto"/>
              <w:bottom w:val="single" w:sz="4" w:space="0" w:color="auto"/>
              <w:right w:val="single" w:sz="4" w:space="0" w:color="auto"/>
            </w:tcBorders>
            <w:hideMark/>
          </w:tcPr>
          <w:p w14:paraId="28B81BB1"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SimSun" w:hAnsi="Arial" w:cs="Arial"/>
                <w:color w:val="000000" w:themeColor="text1"/>
                <w:sz w:val="14"/>
                <w:szCs w:val="14"/>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A0B2639"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8C63923"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78AEB27"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76BFF2D"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hideMark/>
          </w:tcPr>
          <w:p w14:paraId="45292A2E"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Optional with capability signaling</w:t>
            </w:r>
          </w:p>
        </w:tc>
      </w:tr>
    </w:tbl>
    <w:p w14:paraId="64469061" w14:textId="77777777" w:rsidR="004271BE" w:rsidRDefault="004271BE" w:rsidP="004271BE">
      <w:pPr>
        <w:rPr>
          <w:rFonts w:ascii="Arial" w:eastAsia="Times New Roman" w:hAnsi="Arial"/>
          <w:sz w:val="20"/>
          <w:lang w:val="en-US" w:eastAsia="x-none"/>
        </w:rPr>
      </w:pPr>
    </w:p>
    <w:p w14:paraId="021DC584" w14:textId="77777777" w:rsidR="004271BE" w:rsidRPr="00735D78" w:rsidRDefault="004271BE" w:rsidP="004271BE">
      <w:pPr>
        <w:pStyle w:val="maintext"/>
        <w:ind w:firstLineChars="90" w:firstLine="162"/>
        <w:rPr>
          <w:rFonts w:ascii="Calibri" w:hAnsi="Calibri" w:cs="Arial"/>
          <w:color w:val="000000"/>
          <w:sz w:val="18"/>
          <w:szCs w:val="18"/>
        </w:rPr>
      </w:pPr>
      <w:r w:rsidRPr="00735D78">
        <w:rPr>
          <w:rFonts w:ascii="Calibri" w:hAnsi="Calibri" w:cs="Arial"/>
          <w:b/>
          <w:sz w:val="18"/>
          <w:szCs w:val="18"/>
          <w:highlight w:val="green"/>
        </w:rPr>
        <w:t>Agreement:</w:t>
      </w:r>
      <w:r w:rsidRPr="00735D78">
        <w:rPr>
          <w:rFonts w:ascii="Calibri" w:hAnsi="Calibri" w:cs="Arial"/>
          <w:b/>
          <w:sz w:val="18"/>
          <w:szCs w:val="18"/>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24"/>
        <w:gridCol w:w="989"/>
        <w:gridCol w:w="1267"/>
        <w:gridCol w:w="424"/>
        <w:gridCol w:w="458"/>
        <w:gridCol w:w="222"/>
        <w:gridCol w:w="1182"/>
        <w:gridCol w:w="481"/>
        <w:gridCol w:w="395"/>
        <w:gridCol w:w="395"/>
        <w:gridCol w:w="450"/>
        <w:gridCol w:w="710"/>
        <w:gridCol w:w="883"/>
      </w:tblGrid>
      <w:tr w:rsidR="004271BE" w:rsidRPr="004271BE" w14:paraId="4AEEE610" w14:textId="77777777" w:rsidTr="004271BE">
        <w:tc>
          <w:tcPr>
            <w:tcW w:w="0" w:type="auto"/>
            <w:tcBorders>
              <w:top w:val="single" w:sz="4" w:space="0" w:color="auto"/>
              <w:left w:val="single" w:sz="4" w:space="0" w:color="auto"/>
              <w:bottom w:val="single" w:sz="4" w:space="0" w:color="auto"/>
              <w:right w:val="single" w:sz="4" w:space="0" w:color="auto"/>
            </w:tcBorders>
            <w:hideMark/>
          </w:tcPr>
          <w:p w14:paraId="4B2EF81F"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 xml:space="preserve">42. </w:t>
            </w:r>
            <w:proofErr w:type="spellStart"/>
            <w:r w:rsidRPr="004271BE">
              <w:rPr>
                <w:rFonts w:ascii="Arial" w:hAnsi="Arial" w:cs="Arial"/>
                <w:color w:val="000000" w:themeColor="text1"/>
                <w:sz w:val="14"/>
                <w:szCs w:val="14"/>
                <w:lang w:val="en-US" w:eastAsia="ja-JP"/>
              </w:rPr>
              <w:t>Netw_Energy_NR</w:t>
            </w:r>
            <w:proofErr w:type="spellEnd"/>
            <w:r w:rsidRPr="004271BE">
              <w:rPr>
                <w:rFonts w:ascii="Arial" w:hAnsi="Arial" w:cs="Arial"/>
                <w:color w:val="000000" w:themeColor="text1"/>
                <w:sz w:val="14"/>
                <w:szCs w:val="14"/>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3F1ACAE"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MS Mincho" w:hAnsi="Arial" w:cs="Arial"/>
                <w:color w:val="000000" w:themeColor="text1"/>
                <w:sz w:val="14"/>
                <w:szCs w:val="14"/>
                <w:lang w:val="en-US" w:eastAsia="ja-JP"/>
              </w:rPr>
              <w:t>42-5</w:t>
            </w:r>
          </w:p>
        </w:tc>
        <w:tc>
          <w:tcPr>
            <w:tcW w:w="0" w:type="auto"/>
            <w:tcBorders>
              <w:top w:val="single" w:sz="4" w:space="0" w:color="auto"/>
              <w:left w:val="single" w:sz="4" w:space="0" w:color="auto"/>
              <w:bottom w:val="single" w:sz="4" w:space="0" w:color="auto"/>
              <w:right w:val="single" w:sz="4" w:space="0" w:color="auto"/>
            </w:tcBorders>
            <w:hideMark/>
          </w:tcPr>
          <w:p w14:paraId="497A83E0"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SimSun" w:hAnsi="Arial" w:cs="Arial"/>
                <w:color w:val="000000" w:themeColor="text1"/>
                <w:sz w:val="14"/>
                <w:szCs w:val="14"/>
                <w:lang w:val="en-US" w:eastAsia="zh-CN"/>
              </w:rPr>
              <w:t xml:space="preserve">Cell DTX/DRX operation triggered by DCI format </w:t>
            </w:r>
            <w:r w:rsidRPr="004271BE">
              <w:rPr>
                <w:rFonts w:ascii="Arial" w:eastAsia="SimSun" w:hAnsi="Arial" w:cs="Arial"/>
                <w:color w:val="000000" w:themeColor="text1"/>
                <w:sz w:val="14"/>
                <w:szCs w:val="14"/>
                <w:highlight w:val="yellow"/>
                <w:lang w:val="en-US" w:eastAsia="zh-CN"/>
              </w:rPr>
              <w:t>[2_x]</w:t>
            </w:r>
          </w:p>
        </w:tc>
        <w:tc>
          <w:tcPr>
            <w:tcW w:w="0" w:type="auto"/>
            <w:tcBorders>
              <w:top w:val="single" w:sz="4" w:space="0" w:color="auto"/>
              <w:left w:val="single" w:sz="4" w:space="0" w:color="auto"/>
              <w:bottom w:val="single" w:sz="4" w:space="0" w:color="auto"/>
              <w:right w:val="single" w:sz="4" w:space="0" w:color="auto"/>
            </w:tcBorders>
            <w:hideMark/>
          </w:tcPr>
          <w:p w14:paraId="7C21FB18"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Theme="minorEastAsia" w:hAnsi="Arial" w:cs="Arial"/>
                <w:color w:val="000000" w:themeColor="text1"/>
                <w:sz w:val="14"/>
                <w:szCs w:val="14"/>
                <w:lang w:val="en-US" w:eastAsia="zh-CN"/>
              </w:rPr>
              <w:t xml:space="preserve">1) Support of Cell DTX/DRX configuration activation and deactivation via DCI </w:t>
            </w:r>
            <w:r w:rsidRPr="004271BE">
              <w:rPr>
                <w:rFonts w:ascii="Arial" w:eastAsiaTheme="minorEastAsia" w:hAnsi="Arial" w:cs="Arial"/>
                <w:color w:val="000000" w:themeColor="text1"/>
                <w:sz w:val="14"/>
                <w:szCs w:val="14"/>
                <w:highlight w:val="yellow"/>
                <w:lang w:val="en-US" w:eastAsia="zh-CN"/>
              </w:rPr>
              <w:t>[2_x]</w:t>
            </w:r>
          </w:p>
        </w:tc>
        <w:tc>
          <w:tcPr>
            <w:tcW w:w="0" w:type="auto"/>
            <w:tcBorders>
              <w:top w:val="single" w:sz="4" w:space="0" w:color="auto"/>
              <w:left w:val="single" w:sz="4" w:space="0" w:color="auto"/>
              <w:bottom w:val="single" w:sz="4" w:space="0" w:color="auto"/>
              <w:right w:val="single" w:sz="4" w:space="0" w:color="auto"/>
            </w:tcBorders>
            <w:hideMark/>
          </w:tcPr>
          <w:p w14:paraId="3EAAB5F0"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MS Mincho" w:hAnsi="Arial" w:cs="Arial"/>
                <w:color w:val="000000" w:themeColor="text1"/>
                <w:sz w:val="14"/>
                <w:szCs w:val="14"/>
                <w:lang w:val="en-US" w:eastAsia="ja-JP"/>
              </w:rPr>
              <w:t>42-4</w:t>
            </w:r>
          </w:p>
        </w:tc>
        <w:tc>
          <w:tcPr>
            <w:tcW w:w="0" w:type="auto"/>
            <w:tcBorders>
              <w:top w:val="single" w:sz="4" w:space="0" w:color="auto"/>
              <w:left w:val="single" w:sz="4" w:space="0" w:color="auto"/>
              <w:bottom w:val="single" w:sz="4" w:space="0" w:color="auto"/>
              <w:right w:val="single" w:sz="4" w:space="0" w:color="auto"/>
            </w:tcBorders>
            <w:hideMark/>
          </w:tcPr>
          <w:p w14:paraId="36129985"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2985B49" w14:textId="77777777" w:rsidR="004271BE" w:rsidRPr="004271BE" w:rsidRDefault="004271BE">
            <w:pPr>
              <w:pStyle w:val="maintext"/>
              <w:ind w:firstLineChars="0" w:firstLine="0"/>
              <w:jc w:val="left"/>
              <w:rPr>
                <w:rFonts w:ascii="Arial" w:hAnsi="Arial" w:cs="Arial"/>
                <w:sz w:val="14"/>
                <w:szCs w:val="14"/>
                <w:lang w:val="en-US"/>
              </w:rPr>
            </w:pPr>
          </w:p>
        </w:tc>
        <w:tc>
          <w:tcPr>
            <w:tcW w:w="0" w:type="auto"/>
            <w:tcBorders>
              <w:top w:val="single" w:sz="4" w:space="0" w:color="auto"/>
              <w:left w:val="single" w:sz="4" w:space="0" w:color="auto"/>
              <w:bottom w:val="single" w:sz="4" w:space="0" w:color="auto"/>
              <w:right w:val="single" w:sz="4" w:space="0" w:color="auto"/>
            </w:tcBorders>
            <w:hideMark/>
          </w:tcPr>
          <w:p w14:paraId="29F2BC70"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rPr>
              <w:t xml:space="preserve">UE does not support dynamic Cell DTX/DRX operation triggered by L1 </w:t>
            </w:r>
            <w:proofErr w:type="spellStart"/>
            <w:r w:rsidRPr="004271BE">
              <w:rPr>
                <w:rFonts w:ascii="Arial" w:hAnsi="Arial" w:cs="Arial"/>
                <w:color w:val="000000" w:themeColor="text1"/>
                <w:sz w:val="14"/>
                <w:szCs w:val="14"/>
                <w:lang w:val="en-US"/>
              </w:rPr>
              <w:t>signalling</w:t>
            </w:r>
            <w:proofErr w:type="spellEnd"/>
            <w:r w:rsidRPr="004271BE">
              <w:rPr>
                <w:rFonts w:ascii="Arial" w:hAnsi="Arial" w:cs="Arial"/>
                <w:color w:val="000000" w:themeColor="text1"/>
                <w:sz w:val="14"/>
                <w:szCs w:val="14"/>
                <w:lang w:val="en-US"/>
              </w:rPr>
              <w:t xml:space="preserve"> </w:t>
            </w:r>
            <w:r w:rsidRPr="004271BE">
              <w:rPr>
                <w:rFonts w:ascii="Arial" w:hAnsi="Arial" w:cs="Arial"/>
                <w:strike/>
                <w:color w:val="FF0000"/>
                <w:sz w:val="14"/>
                <w:szCs w:val="14"/>
                <w:lang w:val="en-US"/>
              </w:rPr>
              <w:t>for network energy savings</w:t>
            </w:r>
          </w:p>
        </w:tc>
        <w:tc>
          <w:tcPr>
            <w:tcW w:w="0" w:type="auto"/>
            <w:tcBorders>
              <w:top w:val="single" w:sz="4" w:space="0" w:color="auto"/>
              <w:left w:val="single" w:sz="4" w:space="0" w:color="auto"/>
              <w:bottom w:val="single" w:sz="4" w:space="0" w:color="auto"/>
              <w:right w:val="single" w:sz="4" w:space="0" w:color="auto"/>
            </w:tcBorders>
            <w:hideMark/>
          </w:tcPr>
          <w:p w14:paraId="6033E204"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eastAsia="SimSun" w:hAnsi="Arial" w:cs="Arial"/>
                <w:color w:val="000000" w:themeColor="text1"/>
                <w:sz w:val="14"/>
                <w:szCs w:val="14"/>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1728F51"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2F0E46D"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E7806CF"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DAA0B8A" w14:textId="77777777" w:rsidR="004271BE" w:rsidRPr="004271BE" w:rsidRDefault="004271BE">
            <w:pPr>
              <w:pStyle w:val="maintext"/>
              <w:ind w:firstLineChars="0" w:firstLine="0"/>
              <w:jc w:val="left"/>
              <w:rPr>
                <w:rFonts w:ascii="Arial" w:hAnsi="Arial" w:cs="Arial"/>
                <w:sz w:val="14"/>
                <w:szCs w:val="14"/>
                <w:highlight w:val="yellow"/>
                <w:lang w:val="en-US"/>
              </w:rPr>
            </w:pPr>
            <w:r w:rsidRPr="004271BE">
              <w:rPr>
                <w:rFonts w:ascii="Arial" w:hAnsi="Arial" w:cs="Arial"/>
                <w:sz w:val="14"/>
                <w:szCs w:val="14"/>
                <w:highlight w:val="yellow"/>
                <w:lang w:val="en-US"/>
              </w:rPr>
              <w:t>FFS: merge this FG with FG 42-4</w:t>
            </w:r>
          </w:p>
        </w:tc>
        <w:tc>
          <w:tcPr>
            <w:tcW w:w="0" w:type="auto"/>
            <w:tcBorders>
              <w:top w:val="single" w:sz="4" w:space="0" w:color="auto"/>
              <w:left w:val="single" w:sz="4" w:space="0" w:color="auto"/>
              <w:bottom w:val="single" w:sz="4" w:space="0" w:color="auto"/>
              <w:right w:val="single" w:sz="4" w:space="0" w:color="auto"/>
            </w:tcBorders>
            <w:hideMark/>
          </w:tcPr>
          <w:p w14:paraId="2F898CE4" w14:textId="77777777" w:rsidR="004271BE" w:rsidRPr="004271BE" w:rsidRDefault="004271BE">
            <w:pPr>
              <w:pStyle w:val="maintext"/>
              <w:ind w:firstLineChars="0" w:firstLine="0"/>
              <w:jc w:val="left"/>
              <w:rPr>
                <w:rFonts w:ascii="Arial" w:hAnsi="Arial" w:cs="Arial"/>
                <w:sz w:val="14"/>
                <w:szCs w:val="14"/>
                <w:lang w:val="en-US"/>
              </w:rPr>
            </w:pPr>
            <w:r w:rsidRPr="004271BE">
              <w:rPr>
                <w:rFonts w:ascii="Arial" w:hAnsi="Arial" w:cs="Arial"/>
                <w:color w:val="000000" w:themeColor="text1"/>
                <w:sz w:val="14"/>
                <w:szCs w:val="14"/>
                <w:lang w:val="en-US" w:eastAsia="ja-JP"/>
              </w:rPr>
              <w:t>Optional with capability signaling</w:t>
            </w:r>
          </w:p>
        </w:tc>
      </w:tr>
    </w:tbl>
    <w:p w14:paraId="30723411" w14:textId="24FFD682" w:rsidR="000D1066" w:rsidRDefault="000D1066" w:rsidP="005C479F">
      <w:pPr>
        <w:spacing w:after="120"/>
        <w:jc w:val="both"/>
        <w:rPr>
          <w:rFonts w:eastAsia="Malgun Gothic" w:cs="Batang"/>
          <w:sz w:val="22"/>
          <w:szCs w:val="22"/>
          <w:lang w:val="en-US" w:eastAsia="en-US"/>
        </w:rPr>
      </w:pPr>
    </w:p>
    <w:p w14:paraId="59748E6B" w14:textId="4884E048" w:rsidR="000D1066"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contribution we present our views on </w:t>
      </w:r>
      <w:r w:rsidR="009407CA">
        <w:rPr>
          <w:rFonts w:eastAsia="Malgun Gothic" w:cs="Batang"/>
          <w:sz w:val="22"/>
          <w:szCs w:val="22"/>
          <w:lang w:val="en-US" w:eastAsia="en-US"/>
        </w:rPr>
        <w:t>some of the FFS and yellow highlighted points.</w:t>
      </w:r>
    </w:p>
    <w:p w14:paraId="20754AE1" w14:textId="77777777" w:rsidR="009407CA" w:rsidRDefault="009407CA" w:rsidP="005C479F">
      <w:pPr>
        <w:spacing w:after="120"/>
        <w:jc w:val="both"/>
        <w:rPr>
          <w:rFonts w:eastAsia="Malgun Gothic" w:cs="Batang"/>
          <w:sz w:val="22"/>
          <w:szCs w:val="22"/>
          <w:lang w:val="en-US" w:eastAsia="en-US"/>
        </w:rPr>
      </w:pPr>
    </w:p>
    <w:p w14:paraId="58B1348D" w14:textId="1D9D2C22" w:rsidR="009407CA" w:rsidRPr="00A54177" w:rsidRDefault="00FE5C65" w:rsidP="009407CA">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Discussion</w:t>
      </w:r>
    </w:p>
    <w:p w14:paraId="5793831C" w14:textId="5D9BC127" w:rsidR="00B91A98" w:rsidRPr="00D45558" w:rsidRDefault="00B91A98" w:rsidP="00B91A98">
      <w:pPr>
        <w:pStyle w:val="ListParagraph"/>
        <w:keepNext/>
        <w:keepLines/>
        <w:spacing w:before="180" w:after="180"/>
        <w:ind w:leftChars="0" w:left="0"/>
        <w:outlineLvl w:val="1"/>
        <w:rPr>
          <w:rFonts w:ascii="Arial" w:eastAsia="SimSun" w:hAnsi="Arial"/>
          <w:sz w:val="32"/>
          <w:lang w:eastAsia="zh-CN"/>
        </w:rPr>
      </w:pPr>
      <w:r w:rsidRPr="00D45558">
        <w:rPr>
          <w:rFonts w:ascii="Arial" w:eastAsia="SimSun" w:hAnsi="Arial"/>
          <w:sz w:val="32"/>
          <w:lang w:eastAsia="zh-CN"/>
        </w:rPr>
        <w:t>2.</w:t>
      </w:r>
      <w:r w:rsidR="00331E11">
        <w:rPr>
          <w:rFonts w:ascii="Arial" w:eastAsia="SimSun" w:hAnsi="Arial"/>
          <w:sz w:val="32"/>
          <w:lang w:eastAsia="zh-CN"/>
        </w:rPr>
        <w:t>1</w:t>
      </w:r>
      <w:r w:rsidRPr="00D45558">
        <w:rPr>
          <w:rFonts w:ascii="Arial" w:eastAsia="SimSun" w:hAnsi="Arial"/>
          <w:sz w:val="32"/>
          <w:lang w:eastAsia="zh-CN"/>
        </w:rPr>
        <w:t xml:space="preserve"> </w:t>
      </w:r>
      <w:r w:rsidR="004960D6">
        <w:rPr>
          <w:rFonts w:ascii="Arial" w:eastAsia="SimSun" w:hAnsi="Arial"/>
          <w:sz w:val="32"/>
          <w:lang w:eastAsia="zh-CN"/>
        </w:rPr>
        <w:t>UE monitoring aspects</w:t>
      </w:r>
    </w:p>
    <w:p w14:paraId="0F7D363F" w14:textId="4B023C18" w:rsidR="0033212E" w:rsidRDefault="00244812" w:rsidP="00A44721">
      <w:pPr>
        <w:spacing w:after="120"/>
        <w:jc w:val="both"/>
        <w:rPr>
          <w:rFonts w:eastAsia="Malgun Gothic" w:cs="Batang"/>
          <w:sz w:val="22"/>
          <w:szCs w:val="22"/>
          <w:lang w:val="en-US" w:eastAsia="en-US"/>
        </w:rPr>
      </w:pPr>
      <w:r>
        <w:rPr>
          <w:rFonts w:eastAsia="Malgun Gothic" w:cs="Batang"/>
          <w:sz w:val="22"/>
          <w:szCs w:val="22"/>
          <w:lang w:val="en-US" w:eastAsia="en-US"/>
        </w:rPr>
        <w:t>Currently, there are two ways of activation of Cell DTX/DRX</w:t>
      </w:r>
      <w:r w:rsidR="00D60689">
        <w:rPr>
          <w:rFonts w:eastAsia="Malgun Gothic" w:cs="Batang"/>
          <w:sz w:val="22"/>
          <w:szCs w:val="22"/>
          <w:lang w:val="en-US" w:eastAsia="en-US"/>
        </w:rPr>
        <w:t>, either by RRC signaling or L1 group common signaling</w:t>
      </w:r>
      <w:r>
        <w:rPr>
          <w:rFonts w:eastAsia="Malgun Gothic" w:cs="Batang"/>
          <w:sz w:val="22"/>
          <w:szCs w:val="22"/>
          <w:lang w:val="en-US" w:eastAsia="en-US"/>
        </w:rPr>
        <w:t>, as per the agreements made in RAN2 and RAN1</w:t>
      </w:r>
      <w:r w:rsidR="0033212E">
        <w:rPr>
          <w:rFonts w:eastAsia="Malgun Gothic" w:cs="Batang"/>
          <w:sz w:val="22"/>
          <w:szCs w:val="22"/>
          <w:lang w:val="en-US" w:eastAsia="en-US"/>
        </w:rPr>
        <w:t>:</w:t>
      </w:r>
    </w:p>
    <w:p w14:paraId="5A68AEBE" w14:textId="585CBF89" w:rsidR="00244812" w:rsidRPr="00B1495F" w:rsidRDefault="009C65DF" w:rsidP="00244812">
      <w:pPr>
        <w:rPr>
          <w:b/>
          <w:bCs/>
          <w:i/>
          <w:iCs/>
          <w:sz w:val="22"/>
          <w:szCs w:val="18"/>
          <w:lang w:eastAsia="zh-CN"/>
        </w:rPr>
      </w:pPr>
      <w:r w:rsidRPr="00B1495F">
        <w:rPr>
          <w:b/>
          <w:bCs/>
          <w:i/>
          <w:iCs/>
          <w:sz w:val="22"/>
          <w:szCs w:val="18"/>
          <w:lang w:eastAsia="zh-CN"/>
        </w:rPr>
        <w:t>RAN2 #121-bis-e</w:t>
      </w:r>
    </w:p>
    <w:p w14:paraId="764D8A27" w14:textId="106A55C2" w:rsidR="00244812" w:rsidRPr="00B1495F" w:rsidRDefault="00244812" w:rsidP="00244812">
      <w:pPr>
        <w:rPr>
          <w:b/>
          <w:bCs/>
          <w:i/>
          <w:iCs/>
          <w:sz w:val="22"/>
          <w:szCs w:val="18"/>
          <w:lang w:eastAsia="zh-CN"/>
        </w:rPr>
      </w:pPr>
      <w:r w:rsidRPr="00B1495F">
        <w:rPr>
          <w:b/>
          <w:bCs/>
          <w:i/>
          <w:iCs/>
          <w:sz w:val="22"/>
          <w:szCs w:val="18"/>
          <w:lang w:eastAsia="zh-CN"/>
        </w:rPr>
        <w:t xml:space="preserve">“As a baseline Cell DTX/DRX is activated/deactivated implicitly by RRC signalling, </w:t>
      </w:r>
      <w:proofErr w:type="gramStart"/>
      <w:r w:rsidRPr="00B1495F">
        <w:rPr>
          <w:b/>
          <w:bCs/>
          <w:i/>
          <w:iCs/>
          <w:sz w:val="22"/>
          <w:szCs w:val="18"/>
          <w:lang w:eastAsia="zh-CN"/>
        </w:rPr>
        <w:t>i.e.</w:t>
      </w:r>
      <w:proofErr w:type="gramEnd"/>
      <w:r w:rsidRPr="00B1495F">
        <w:rPr>
          <w:b/>
          <w:bCs/>
          <w:i/>
          <w:iCs/>
          <w:sz w:val="22"/>
          <w:szCs w:val="18"/>
          <w:lang w:eastAsia="zh-CN"/>
        </w:rPr>
        <w:t xml:space="preserve"> activated immediately once configured by RRC and deactivated once the RRC configuration is released.”</w:t>
      </w:r>
    </w:p>
    <w:p w14:paraId="733C2041" w14:textId="77777777" w:rsidR="0033212E" w:rsidRPr="00B1495F" w:rsidRDefault="0033212E" w:rsidP="0033212E">
      <w:pPr>
        <w:rPr>
          <w:sz w:val="20"/>
          <w:szCs w:val="16"/>
          <w:lang w:eastAsia="zh-CN"/>
        </w:rPr>
      </w:pPr>
    </w:p>
    <w:p w14:paraId="13CA5A3D" w14:textId="18CFB414" w:rsidR="00C47DE5" w:rsidRPr="00B1495F" w:rsidRDefault="0033212E" w:rsidP="0033212E">
      <w:pPr>
        <w:rPr>
          <w:b/>
          <w:bCs/>
          <w:i/>
          <w:iCs/>
          <w:sz w:val="22"/>
          <w:szCs w:val="18"/>
          <w:lang w:eastAsia="zh-CN"/>
        </w:rPr>
      </w:pPr>
      <w:r w:rsidRPr="00B1495F">
        <w:rPr>
          <w:b/>
          <w:bCs/>
          <w:i/>
          <w:iCs/>
          <w:sz w:val="22"/>
          <w:szCs w:val="18"/>
          <w:lang w:eastAsia="zh-CN"/>
        </w:rPr>
        <w:t xml:space="preserve">RAN2 #123 </w:t>
      </w:r>
    </w:p>
    <w:p w14:paraId="17CD739B" w14:textId="77777777" w:rsidR="00C47DE5" w:rsidRPr="00B1495F" w:rsidRDefault="00C47DE5" w:rsidP="00C47DE5">
      <w:pPr>
        <w:rPr>
          <w:b/>
          <w:bCs/>
          <w:i/>
          <w:iCs/>
          <w:sz w:val="22"/>
          <w:szCs w:val="18"/>
          <w:lang w:eastAsia="zh-CN"/>
        </w:rPr>
      </w:pPr>
      <w:r w:rsidRPr="00B1495F">
        <w:rPr>
          <w:b/>
          <w:bCs/>
          <w:i/>
          <w:iCs/>
          <w:sz w:val="22"/>
          <w:szCs w:val="18"/>
          <w:lang w:eastAsia="zh-CN"/>
        </w:rPr>
        <w:t>“Cell DTX/DRX can be activated/deactivated by RRC signalling or L1 group common signalling.”</w:t>
      </w:r>
    </w:p>
    <w:p w14:paraId="10AC29DC" w14:textId="77777777" w:rsidR="00D05A94" w:rsidRDefault="00D05A94" w:rsidP="00D60689">
      <w:pPr>
        <w:tabs>
          <w:tab w:val="left" w:pos="1475"/>
        </w:tabs>
        <w:jc w:val="both"/>
        <w:rPr>
          <w:rFonts w:eastAsia="Malgun Gothic" w:cs="Batang"/>
          <w:sz w:val="22"/>
          <w:szCs w:val="22"/>
          <w:lang w:val="en-US" w:eastAsia="en-US"/>
        </w:rPr>
      </w:pPr>
    </w:p>
    <w:p w14:paraId="4858F575" w14:textId="47CF972B" w:rsidR="00C47DE5" w:rsidRPr="00B1495F" w:rsidRDefault="00D05A94" w:rsidP="00D05A94">
      <w:pPr>
        <w:rPr>
          <w:b/>
          <w:bCs/>
          <w:i/>
          <w:iCs/>
          <w:sz w:val="22"/>
          <w:szCs w:val="18"/>
          <w:lang w:eastAsia="zh-CN"/>
        </w:rPr>
      </w:pPr>
      <w:r w:rsidRPr="00B1495F">
        <w:rPr>
          <w:b/>
          <w:bCs/>
          <w:i/>
          <w:iCs/>
          <w:sz w:val="22"/>
          <w:szCs w:val="18"/>
          <w:lang w:eastAsia="zh-CN"/>
        </w:rPr>
        <w:t>RAN1 #114</w:t>
      </w:r>
    </w:p>
    <w:p w14:paraId="404E6395" w14:textId="70215136" w:rsidR="00D05A94" w:rsidRPr="00D05A94" w:rsidRDefault="00D05A94" w:rsidP="005A25CE">
      <w:pPr>
        <w:suppressAutoHyphens/>
        <w:spacing w:after="180" w:line="252" w:lineRule="auto"/>
        <w:rPr>
          <w:rFonts w:eastAsia="SimSun"/>
          <w:b/>
          <w:bCs/>
          <w:sz w:val="20"/>
          <w:highlight w:val="green"/>
          <w:lang w:val="en-US" w:eastAsia="zh-CN"/>
        </w:rPr>
      </w:pPr>
      <w:r w:rsidRPr="00D05A94">
        <w:rPr>
          <w:rFonts w:eastAsia="SimSun"/>
          <w:b/>
          <w:bCs/>
          <w:sz w:val="20"/>
          <w:highlight w:val="green"/>
          <w:lang w:val="en-US" w:eastAsia="zh-CN"/>
        </w:rPr>
        <w:t>Agreement</w:t>
      </w:r>
      <w:r w:rsidR="005A25CE">
        <w:rPr>
          <w:rFonts w:eastAsia="SimSun"/>
          <w:b/>
          <w:bCs/>
          <w:sz w:val="20"/>
          <w:lang w:val="en-US" w:eastAsia="zh-CN"/>
        </w:rPr>
        <w:br/>
      </w:r>
      <w:r w:rsidRPr="00D05A94">
        <w:rPr>
          <w:rFonts w:ascii="Times" w:eastAsia="SimSun" w:hAnsi="Times" w:cs="Times"/>
          <w:sz w:val="20"/>
          <w:lang w:val="en-US" w:eastAsia="zh-CN"/>
        </w:rPr>
        <w:t>For the group common L1 signaling using PDCCH for cell DTX/DRX activation and deactivation</w:t>
      </w:r>
    </w:p>
    <w:p w14:paraId="1A4F2DD0" w14:textId="77777777" w:rsidR="00D05A94" w:rsidRPr="00D05A94" w:rsidRDefault="00D05A94" w:rsidP="00D05A94">
      <w:pPr>
        <w:numPr>
          <w:ilvl w:val="0"/>
          <w:numId w:val="8"/>
        </w:numPr>
        <w:suppressAutoHyphens/>
        <w:spacing w:line="252" w:lineRule="auto"/>
        <w:jc w:val="both"/>
        <w:rPr>
          <w:rFonts w:eastAsia="Malgun Gothic"/>
          <w:sz w:val="20"/>
          <w:lang w:val="en-US" w:eastAsia="ko-KR"/>
        </w:rPr>
      </w:pPr>
      <w:r w:rsidRPr="00D05A94">
        <w:rPr>
          <w:rFonts w:eastAsia="Malgun Gothic"/>
          <w:sz w:val="20"/>
          <w:lang w:val="en-US" w:eastAsia="ko-KR"/>
        </w:rPr>
        <w:t>Alt 2) Based on new DCI format 2_X</w:t>
      </w:r>
    </w:p>
    <w:p w14:paraId="6A9D4081" w14:textId="77777777" w:rsidR="00D05A94" w:rsidRPr="00D05A94" w:rsidRDefault="00D05A94" w:rsidP="00D05A94">
      <w:pPr>
        <w:numPr>
          <w:ilvl w:val="1"/>
          <w:numId w:val="8"/>
        </w:numPr>
        <w:suppressAutoHyphens/>
        <w:overflowPunct w:val="0"/>
        <w:spacing w:line="252" w:lineRule="auto"/>
        <w:rPr>
          <w:rFonts w:eastAsia="Malgun Gothic"/>
          <w:sz w:val="22"/>
          <w:lang w:eastAsia="ko-KR"/>
        </w:rPr>
      </w:pPr>
      <w:r w:rsidRPr="00D05A94">
        <w:rPr>
          <w:rFonts w:eastAsia="Calibri"/>
          <w:sz w:val="22"/>
          <w:szCs w:val="22"/>
          <w:lang w:eastAsia="en-US"/>
        </w:rPr>
        <w:t xml:space="preserve">DCI size </w:t>
      </w:r>
      <w:r w:rsidRPr="00D05A94">
        <w:rPr>
          <w:rFonts w:ascii="Times" w:eastAsia="SimSun" w:hAnsi="Times" w:cs="Times"/>
          <w:sz w:val="20"/>
          <w:lang w:val="en-US" w:eastAsia="zh-CN"/>
        </w:rPr>
        <w:t>budget</w:t>
      </w:r>
      <w:r w:rsidRPr="00D05A94">
        <w:rPr>
          <w:rFonts w:eastAsia="Calibri"/>
          <w:sz w:val="22"/>
          <w:szCs w:val="22"/>
          <w:lang w:eastAsia="en-US"/>
        </w:rPr>
        <w:t xml:space="preserve"> is not increased</w:t>
      </w:r>
    </w:p>
    <w:p w14:paraId="2DC07AB1" w14:textId="77777777" w:rsidR="00D05A94" w:rsidRPr="00D05A94" w:rsidRDefault="00D05A94" w:rsidP="00D05A94">
      <w:pPr>
        <w:numPr>
          <w:ilvl w:val="1"/>
          <w:numId w:val="8"/>
        </w:numPr>
        <w:suppressAutoHyphens/>
        <w:overflowPunct w:val="0"/>
        <w:spacing w:line="252" w:lineRule="auto"/>
        <w:rPr>
          <w:rFonts w:eastAsia="Calibri"/>
          <w:sz w:val="22"/>
          <w:szCs w:val="22"/>
          <w:lang w:eastAsia="en-US"/>
        </w:rPr>
      </w:pPr>
      <w:r w:rsidRPr="00D05A94">
        <w:rPr>
          <w:rFonts w:ascii="Times" w:eastAsia="SimSun" w:hAnsi="Times" w:cs="Times"/>
          <w:sz w:val="20"/>
          <w:lang w:val="en-US" w:eastAsia="zh-CN"/>
        </w:rPr>
        <w:t>Number</w:t>
      </w:r>
      <w:r w:rsidRPr="00D05A94">
        <w:rPr>
          <w:rFonts w:eastAsia="Calibri"/>
          <w:sz w:val="22"/>
          <w:szCs w:val="22"/>
          <w:lang w:eastAsia="en-US"/>
        </w:rPr>
        <w:t xml:space="preserve"> of required BDs is not increased</w:t>
      </w:r>
    </w:p>
    <w:p w14:paraId="4C2FAC5F" w14:textId="77777777" w:rsidR="00D05A94" w:rsidRPr="00D05A94" w:rsidRDefault="00D05A94" w:rsidP="00D05A94">
      <w:pPr>
        <w:numPr>
          <w:ilvl w:val="1"/>
          <w:numId w:val="8"/>
        </w:numPr>
        <w:suppressAutoHyphens/>
        <w:overflowPunct w:val="0"/>
        <w:spacing w:line="252" w:lineRule="auto"/>
        <w:rPr>
          <w:rFonts w:eastAsia="Calibri"/>
          <w:sz w:val="22"/>
          <w:szCs w:val="22"/>
          <w:lang w:eastAsia="en-US"/>
        </w:rPr>
      </w:pPr>
      <w:r w:rsidRPr="00D05A94">
        <w:rPr>
          <w:rFonts w:eastAsia="Calibri"/>
          <w:sz w:val="22"/>
          <w:szCs w:val="22"/>
          <w:lang w:eastAsia="en-US"/>
        </w:rPr>
        <w:t>FFS: PDCCH monitoring configuration for the new DCI format is identical to PDCCH monitoring configuration for DCI format 2_6 if the UE monitors both DCI formats</w:t>
      </w:r>
    </w:p>
    <w:p w14:paraId="5BF48AB5" w14:textId="77777777" w:rsidR="00D05A94" w:rsidRPr="00D05A94" w:rsidRDefault="00D05A94" w:rsidP="005A25CE">
      <w:pPr>
        <w:numPr>
          <w:ilvl w:val="2"/>
          <w:numId w:val="8"/>
        </w:numPr>
        <w:suppressAutoHyphens/>
        <w:overflowPunct w:val="0"/>
        <w:spacing w:after="240" w:line="252" w:lineRule="auto"/>
        <w:rPr>
          <w:rFonts w:eastAsia="Calibri"/>
          <w:sz w:val="22"/>
          <w:szCs w:val="22"/>
          <w:lang w:eastAsia="en-US"/>
        </w:rPr>
      </w:pPr>
      <w:r w:rsidRPr="00D05A94">
        <w:rPr>
          <w:rFonts w:eastAsia="Calibri"/>
          <w:sz w:val="22"/>
          <w:szCs w:val="22"/>
          <w:lang w:eastAsia="en-US"/>
        </w:rPr>
        <w:t>FFS: New RNTI is used</w:t>
      </w:r>
    </w:p>
    <w:p w14:paraId="36631917" w14:textId="4CEA247C" w:rsidR="00621143" w:rsidRDefault="00A44721" w:rsidP="00AE5D7F">
      <w:pPr>
        <w:spacing w:after="120"/>
        <w:jc w:val="both"/>
        <w:rPr>
          <w:rFonts w:eastAsia="Malgun Gothic" w:cs="Batang"/>
          <w:sz w:val="22"/>
          <w:szCs w:val="22"/>
          <w:lang w:val="en-US" w:eastAsia="en-US"/>
        </w:rPr>
      </w:pPr>
      <w:r w:rsidRPr="00A44721">
        <w:rPr>
          <w:rFonts w:eastAsia="Malgun Gothic" w:cs="Batang"/>
          <w:sz w:val="22"/>
          <w:szCs w:val="22"/>
          <w:lang w:val="en-US" w:eastAsia="en-US"/>
        </w:rPr>
        <w:t xml:space="preserve">If the activation of </w:t>
      </w:r>
      <w:r w:rsidR="00C164A9">
        <w:rPr>
          <w:rFonts w:eastAsia="Malgun Gothic" w:cs="Batang"/>
          <w:sz w:val="22"/>
          <w:szCs w:val="22"/>
          <w:lang w:val="en-US" w:eastAsia="en-US"/>
        </w:rPr>
        <w:t>Cell DTX/DRX</w:t>
      </w:r>
      <w:r w:rsidRPr="00A44721">
        <w:rPr>
          <w:rFonts w:eastAsia="Malgun Gothic" w:cs="Batang"/>
          <w:sz w:val="22"/>
          <w:szCs w:val="22"/>
          <w:lang w:val="en-US" w:eastAsia="en-US"/>
        </w:rPr>
        <w:t xml:space="preserve"> is done by RRC signaling, it would be logical to assume that also deactivation is done by RRC signaling</w:t>
      </w:r>
      <w:r w:rsidR="00BB41A8">
        <w:rPr>
          <w:rFonts w:eastAsia="Malgun Gothic" w:cs="Batang"/>
          <w:sz w:val="22"/>
          <w:szCs w:val="22"/>
          <w:lang w:val="en-US" w:eastAsia="en-US"/>
        </w:rPr>
        <w:t>, and similar reasoning would apply for L1 group common signaling</w:t>
      </w:r>
      <w:r w:rsidRPr="00A44721">
        <w:rPr>
          <w:rFonts w:eastAsia="Malgun Gothic" w:cs="Batang"/>
          <w:sz w:val="22"/>
          <w:szCs w:val="22"/>
          <w:lang w:val="en-US" w:eastAsia="en-US"/>
        </w:rPr>
        <w:t xml:space="preserve">. </w:t>
      </w:r>
      <w:r w:rsidR="00F85923">
        <w:rPr>
          <w:rFonts w:eastAsia="Malgun Gothic" w:cs="Batang"/>
          <w:sz w:val="22"/>
          <w:szCs w:val="22"/>
          <w:lang w:val="en-US" w:eastAsia="en-US"/>
        </w:rPr>
        <w:t>With this understanding, o</w:t>
      </w:r>
      <w:r w:rsidRPr="00A44721">
        <w:rPr>
          <w:rFonts w:eastAsia="Malgun Gothic" w:cs="Batang"/>
          <w:sz w:val="22"/>
          <w:szCs w:val="22"/>
          <w:lang w:val="en-US" w:eastAsia="en-US"/>
        </w:rPr>
        <w:t>nce</w:t>
      </w:r>
      <w:r w:rsidR="00F85923">
        <w:rPr>
          <w:rFonts w:eastAsia="Malgun Gothic" w:cs="Batang"/>
          <w:sz w:val="22"/>
          <w:szCs w:val="22"/>
          <w:lang w:val="en-US" w:eastAsia="en-US"/>
        </w:rPr>
        <w:t xml:space="preserve"> the</w:t>
      </w:r>
      <w:r w:rsidRPr="00A44721">
        <w:rPr>
          <w:rFonts w:eastAsia="Malgun Gothic" w:cs="Batang"/>
          <w:sz w:val="22"/>
          <w:szCs w:val="22"/>
          <w:lang w:val="en-US" w:eastAsia="en-US"/>
        </w:rPr>
        <w:t xml:space="preserve"> activation of cell DTX/DRX </w:t>
      </w:r>
      <w:r w:rsidR="00F85923">
        <w:rPr>
          <w:rFonts w:eastAsia="Malgun Gothic" w:cs="Batang"/>
          <w:sz w:val="22"/>
          <w:szCs w:val="22"/>
          <w:lang w:val="en-US" w:eastAsia="en-US"/>
        </w:rPr>
        <w:t>is</w:t>
      </w:r>
      <w:r w:rsidRPr="00A44721">
        <w:rPr>
          <w:rFonts w:eastAsia="Malgun Gothic" w:cs="Batang"/>
          <w:sz w:val="22"/>
          <w:szCs w:val="22"/>
          <w:lang w:val="en-US" w:eastAsia="en-US"/>
        </w:rPr>
        <w:t xml:space="preserve"> </w:t>
      </w:r>
      <w:r w:rsidR="00F85923">
        <w:rPr>
          <w:rFonts w:eastAsia="Malgun Gothic" w:cs="Batang"/>
          <w:sz w:val="22"/>
          <w:szCs w:val="22"/>
          <w:lang w:val="en-US" w:eastAsia="en-US"/>
        </w:rPr>
        <w:t>done</w:t>
      </w:r>
      <w:r w:rsidRPr="00A44721">
        <w:rPr>
          <w:rFonts w:eastAsia="Malgun Gothic" w:cs="Batang"/>
          <w:sz w:val="22"/>
          <w:szCs w:val="22"/>
          <w:lang w:val="en-US" w:eastAsia="en-US"/>
        </w:rPr>
        <w:t xml:space="preserve"> by RRC</w:t>
      </w:r>
      <w:r w:rsidR="00F85923">
        <w:rPr>
          <w:rFonts w:eastAsia="Malgun Gothic" w:cs="Batang"/>
          <w:sz w:val="22"/>
          <w:szCs w:val="22"/>
          <w:lang w:val="en-US" w:eastAsia="en-US"/>
        </w:rPr>
        <w:t xml:space="preserve"> signaling</w:t>
      </w:r>
      <w:r w:rsidRPr="00A44721">
        <w:rPr>
          <w:rFonts w:eastAsia="Malgun Gothic" w:cs="Batang"/>
          <w:sz w:val="22"/>
          <w:szCs w:val="22"/>
          <w:lang w:val="en-US" w:eastAsia="en-US"/>
        </w:rPr>
        <w:t xml:space="preserve">, the UE does not need to </w:t>
      </w:r>
      <w:r w:rsidR="000B159D">
        <w:rPr>
          <w:rFonts w:eastAsia="Malgun Gothic" w:cs="Batang"/>
          <w:sz w:val="22"/>
          <w:szCs w:val="22"/>
          <w:lang w:val="en-US" w:eastAsia="en-US"/>
        </w:rPr>
        <w:t xml:space="preserve">monitor </w:t>
      </w:r>
      <w:r w:rsidRPr="00A44721">
        <w:rPr>
          <w:rFonts w:eastAsia="Malgun Gothic" w:cs="Batang"/>
          <w:sz w:val="22"/>
          <w:szCs w:val="22"/>
          <w:lang w:val="en-US" w:eastAsia="en-US"/>
        </w:rPr>
        <w:t>group common L1 signaling using PDCCH/ DCI format 2_X for cell DTX/DRX activation and deactivation.</w:t>
      </w:r>
    </w:p>
    <w:p w14:paraId="0615C3DC" w14:textId="77777777" w:rsidR="005C23BF" w:rsidRDefault="005C23BF" w:rsidP="005C23BF">
      <w:pPr>
        <w:jc w:val="both"/>
        <w:rPr>
          <w:rFonts w:ascii="Calibri" w:eastAsia="SimSun" w:hAnsi="Calibri"/>
          <w:i/>
          <w:iCs/>
          <w:sz w:val="22"/>
          <w:szCs w:val="22"/>
          <w:lang w:val="en-US" w:eastAsia="zh-TW"/>
        </w:rPr>
      </w:pPr>
      <w:bookmarkStart w:id="2" w:name="_Hlk146547612"/>
      <w:r w:rsidRPr="000B159D">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0B159D">
        <w:rPr>
          <w:rFonts w:ascii="Calibri" w:eastAsia="SimSun" w:hAnsi="Calibri"/>
          <w:b/>
          <w:bCs/>
          <w:i/>
          <w:iCs/>
          <w:sz w:val="22"/>
          <w:szCs w:val="22"/>
          <w:lang w:val="en-US" w:eastAsia="zh-TW"/>
        </w:rPr>
        <w:t>:</w:t>
      </w:r>
      <w:r w:rsidRPr="00A44721">
        <w:rPr>
          <w:rFonts w:eastAsia="Malgun Gothic" w:cs="Batang"/>
          <w:sz w:val="22"/>
          <w:szCs w:val="22"/>
          <w:lang w:val="en-US" w:eastAsia="en-US"/>
        </w:rPr>
        <w:t xml:space="preserve"> </w:t>
      </w:r>
      <w:r w:rsidRPr="000B159D">
        <w:rPr>
          <w:rFonts w:ascii="Calibri" w:eastAsia="SimSun" w:hAnsi="Calibri"/>
          <w:i/>
          <w:iCs/>
          <w:sz w:val="22"/>
          <w:szCs w:val="22"/>
          <w:lang w:val="en-US" w:eastAsia="zh-TW"/>
        </w:rPr>
        <w:t xml:space="preserve">If cell DTX/DRX is activated by RRC, </w:t>
      </w:r>
      <w:r>
        <w:rPr>
          <w:rFonts w:ascii="Calibri" w:eastAsia="SimSun" w:hAnsi="Calibri"/>
          <w:i/>
          <w:iCs/>
          <w:sz w:val="22"/>
          <w:szCs w:val="22"/>
          <w:lang w:val="en-US" w:eastAsia="zh-TW"/>
        </w:rPr>
        <w:t>d</w:t>
      </w:r>
      <w:r w:rsidRPr="00C96CF3">
        <w:rPr>
          <w:rFonts w:ascii="Calibri" w:eastAsia="SimSun" w:hAnsi="Calibri"/>
          <w:i/>
          <w:iCs/>
          <w:sz w:val="22"/>
          <w:szCs w:val="22"/>
          <w:lang w:val="en-US" w:eastAsia="zh-TW"/>
        </w:rPr>
        <w:t xml:space="preserve">uring non-active duration period of Cell DTX, UE does not expect to receive and/or process the following channels/signals from the </w:t>
      </w:r>
      <w:proofErr w:type="spellStart"/>
      <w:r w:rsidRPr="00C96CF3">
        <w:rPr>
          <w:rFonts w:ascii="Calibri" w:eastAsia="SimSun" w:hAnsi="Calibri"/>
          <w:i/>
          <w:iCs/>
          <w:sz w:val="22"/>
          <w:szCs w:val="22"/>
          <w:lang w:val="en-US" w:eastAsia="zh-TW"/>
        </w:rPr>
        <w:t>gNB</w:t>
      </w:r>
      <w:proofErr w:type="spellEnd"/>
      <w:r w:rsidRPr="00C96CF3">
        <w:rPr>
          <w:rFonts w:ascii="Calibri" w:eastAsia="SimSun" w:hAnsi="Calibri"/>
          <w:i/>
          <w:iCs/>
          <w:sz w:val="22"/>
          <w:szCs w:val="22"/>
          <w:lang w:val="en-US" w:eastAsia="zh-TW"/>
        </w:rPr>
        <w:t>:</w:t>
      </w:r>
    </w:p>
    <w:p w14:paraId="2C5CAB00" w14:textId="2AF2E757" w:rsidR="00331E11" w:rsidRPr="00331E11" w:rsidRDefault="005C23BF" w:rsidP="00331E11">
      <w:pPr>
        <w:pStyle w:val="ListParagraph"/>
        <w:numPr>
          <w:ilvl w:val="0"/>
          <w:numId w:val="11"/>
        </w:numPr>
        <w:ind w:leftChars="0"/>
        <w:jc w:val="both"/>
        <w:rPr>
          <w:rFonts w:eastAsia="Malgun Gothic" w:cs="Batang"/>
          <w:sz w:val="22"/>
          <w:szCs w:val="22"/>
          <w:lang w:val="en-US" w:eastAsia="en-US"/>
        </w:rPr>
      </w:pPr>
      <w:r>
        <w:rPr>
          <w:rFonts w:ascii="Calibri" w:eastAsia="SimSun" w:hAnsi="Calibri"/>
          <w:i/>
          <w:iCs/>
          <w:sz w:val="22"/>
          <w:szCs w:val="22"/>
          <w:lang w:val="en-US" w:eastAsia="zh-TW"/>
        </w:rPr>
        <w:t>G</w:t>
      </w:r>
      <w:r w:rsidRPr="00C96CF3">
        <w:rPr>
          <w:rFonts w:ascii="Calibri" w:eastAsia="SimSun" w:hAnsi="Calibri"/>
          <w:i/>
          <w:iCs/>
          <w:sz w:val="22"/>
          <w:szCs w:val="22"/>
          <w:lang w:val="en-US" w:eastAsia="zh-TW"/>
        </w:rPr>
        <w:t>roup common L1 signaling using PDCCH/ DCI format 2</w:t>
      </w:r>
      <w:bookmarkEnd w:id="2"/>
      <w:r w:rsidRPr="00C96CF3">
        <w:rPr>
          <w:rFonts w:ascii="Calibri" w:eastAsia="SimSun" w:hAnsi="Calibri"/>
          <w:i/>
          <w:iCs/>
          <w:sz w:val="22"/>
          <w:szCs w:val="22"/>
          <w:lang w:val="en-US" w:eastAsia="zh-TW"/>
        </w:rPr>
        <w:t>_X</w:t>
      </w:r>
      <w:r>
        <w:rPr>
          <w:rFonts w:ascii="Calibri" w:eastAsia="SimSun" w:hAnsi="Calibri"/>
          <w:i/>
          <w:iCs/>
          <w:sz w:val="22"/>
          <w:szCs w:val="22"/>
          <w:lang w:val="en-US" w:eastAsia="zh-TW"/>
        </w:rPr>
        <w:t>.</w:t>
      </w:r>
    </w:p>
    <w:p w14:paraId="46A22C0B" w14:textId="2F8E3334" w:rsidR="00331E11" w:rsidRPr="00D45558" w:rsidRDefault="00331E11" w:rsidP="00331E11">
      <w:pPr>
        <w:pStyle w:val="ListParagraph"/>
        <w:keepNext/>
        <w:keepLines/>
        <w:spacing w:before="180" w:after="180"/>
        <w:ind w:leftChars="0" w:left="0"/>
        <w:outlineLvl w:val="1"/>
        <w:rPr>
          <w:rFonts w:ascii="Arial" w:eastAsia="SimSun" w:hAnsi="Arial"/>
          <w:sz w:val="32"/>
          <w:lang w:eastAsia="zh-CN"/>
        </w:rPr>
      </w:pPr>
      <w:r w:rsidRPr="00D45558">
        <w:rPr>
          <w:rFonts w:ascii="Arial" w:eastAsia="SimSun" w:hAnsi="Arial"/>
          <w:sz w:val="32"/>
          <w:lang w:eastAsia="zh-CN"/>
        </w:rPr>
        <w:t>2.</w:t>
      </w:r>
      <w:r>
        <w:rPr>
          <w:rFonts w:ascii="Arial" w:eastAsia="SimSun" w:hAnsi="Arial"/>
          <w:sz w:val="32"/>
          <w:lang w:eastAsia="zh-CN"/>
        </w:rPr>
        <w:t>2</w:t>
      </w:r>
      <w:r w:rsidRPr="00D45558">
        <w:rPr>
          <w:rFonts w:ascii="Arial" w:eastAsia="SimSun" w:hAnsi="Arial"/>
          <w:sz w:val="32"/>
          <w:lang w:eastAsia="zh-CN"/>
        </w:rPr>
        <w:t xml:space="preserve"> </w:t>
      </w:r>
      <w:r>
        <w:rPr>
          <w:rFonts w:ascii="Arial" w:eastAsia="SimSun" w:hAnsi="Arial"/>
          <w:sz w:val="32"/>
          <w:lang w:eastAsia="zh-CN"/>
        </w:rPr>
        <w:t>Merging of FGs</w:t>
      </w:r>
    </w:p>
    <w:p w14:paraId="56807910" w14:textId="31EE6098" w:rsidR="00331E11" w:rsidRDefault="009A46F7" w:rsidP="00331E11">
      <w:pPr>
        <w:spacing w:after="120"/>
        <w:jc w:val="both"/>
        <w:rPr>
          <w:rFonts w:eastAsia="Malgun Gothic" w:cs="Batang"/>
          <w:sz w:val="22"/>
          <w:szCs w:val="22"/>
          <w:lang w:val="en-US" w:eastAsia="en-US"/>
        </w:rPr>
      </w:pPr>
      <w:r>
        <w:rPr>
          <w:rFonts w:eastAsia="Malgun Gothic" w:cs="Batang"/>
          <w:sz w:val="22"/>
          <w:szCs w:val="22"/>
          <w:lang w:val="en-US" w:eastAsia="en-US"/>
        </w:rPr>
        <w:t xml:space="preserve">According to the agreement in the last </w:t>
      </w:r>
      <w:r w:rsidR="00086496">
        <w:rPr>
          <w:rFonts w:eastAsia="Malgun Gothic" w:cs="Batang"/>
          <w:sz w:val="22"/>
          <w:szCs w:val="22"/>
          <w:lang w:val="en-US" w:eastAsia="en-US"/>
        </w:rPr>
        <w:t>RAN1 meeting</w:t>
      </w:r>
      <w:r>
        <w:rPr>
          <w:rFonts w:eastAsia="Malgun Gothic" w:cs="Batang"/>
          <w:sz w:val="22"/>
          <w:szCs w:val="22"/>
          <w:lang w:val="en-US" w:eastAsia="en-US"/>
        </w:rPr>
        <w:t xml:space="preserve">, there will be a </w:t>
      </w:r>
      <w:r w:rsidR="007258EF">
        <w:rPr>
          <w:rFonts w:eastAsia="Malgun Gothic" w:cs="Batang"/>
          <w:sz w:val="22"/>
          <w:szCs w:val="22"/>
          <w:lang w:val="en-US" w:eastAsia="en-US"/>
        </w:rPr>
        <w:t>delay between</w:t>
      </w:r>
      <w:r w:rsidR="00BD7BCC" w:rsidRPr="00BD7BCC">
        <w:rPr>
          <w:rFonts w:eastAsia="Malgun Gothic" w:cs="Batang"/>
          <w:sz w:val="22"/>
          <w:szCs w:val="22"/>
          <w:lang w:val="en-US" w:eastAsia="en-US"/>
        </w:rPr>
        <w:t xml:space="preserve"> receiving </w:t>
      </w:r>
      <w:r w:rsidR="00BD7BCC">
        <w:rPr>
          <w:rFonts w:eastAsia="Malgun Gothic" w:cs="Batang"/>
          <w:sz w:val="22"/>
          <w:szCs w:val="22"/>
          <w:lang w:val="en-US" w:eastAsia="en-US"/>
        </w:rPr>
        <w:t>the</w:t>
      </w:r>
      <w:r w:rsidR="00BD7BCC" w:rsidRPr="00BD7BCC">
        <w:rPr>
          <w:rFonts w:eastAsia="Malgun Gothic" w:cs="Batang"/>
          <w:sz w:val="22"/>
          <w:szCs w:val="22"/>
          <w:lang w:val="en-US" w:eastAsia="en-US"/>
        </w:rPr>
        <w:t xml:space="preserve"> L1 common signaling</w:t>
      </w:r>
      <w:r w:rsidR="00FF6705">
        <w:rPr>
          <w:rFonts w:eastAsia="Malgun Gothic" w:cs="Batang"/>
          <w:sz w:val="22"/>
          <w:szCs w:val="22"/>
          <w:lang w:val="en-US" w:eastAsia="en-US"/>
        </w:rPr>
        <w:t xml:space="preserve"> (slot containing PDCCH of DCI format 2_X)</w:t>
      </w:r>
      <w:r w:rsidR="00BD7BCC" w:rsidRPr="00BD7BCC">
        <w:rPr>
          <w:rFonts w:eastAsia="Malgun Gothic" w:cs="Batang"/>
          <w:sz w:val="22"/>
          <w:szCs w:val="22"/>
          <w:lang w:val="en-US" w:eastAsia="en-US"/>
        </w:rPr>
        <w:t xml:space="preserve"> and the activation of the feature</w:t>
      </w:r>
      <w:r w:rsidR="00B1495F">
        <w:rPr>
          <w:rFonts w:eastAsia="Malgun Gothic" w:cs="Batang"/>
          <w:sz w:val="22"/>
          <w:szCs w:val="22"/>
          <w:lang w:val="en-US" w:eastAsia="en-US"/>
        </w:rPr>
        <w:t>:</w:t>
      </w:r>
    </w:p>
    <w:p w14:paraId="3A9FD666" w14:textId="707340F6" w:rsidR="00B1495F" w:rsidRDefault="00B1495F" w:rsidP="00B1495F">
      <w:pPr>
        <w:tabs>
          <w:tab w:val="left" w:pos="1590"/>
        </w:tabs>
        <w:rPr>
          <w:b/>
          <w:bCs/>
          <w:i/>
          <w:iCs/>
          <w:sz w:val="22"/>
          <w:szCs w:val="18"/>
          <w:lang w:eastAsia="zh-CN"/>
        </w:rPr>
      </w:pPr>
      <w:r w:rsidRPr="00B1495F">
        <w:rPr>
          <w:b/>
          <w:bCs/>
          <w:i/>
          <w:iCs/>
          <w:sz w:val="22"/>
          <w:szCs w:val="18"/>
          <w:lang w:eastAsia="zh-CN"/>
        </w:rPr>
        <w:t>RAN1 #114</w:t>
      </w:r>
      <w:r>
        <w:rPr>
          <w:b/>
          <w:bCs/>
          <w:i/>
          <w:iCs/>
          <w:sz w:val="22"/>
          <w:szCs w:val="18"/>
          <w:lang w:eastAsia="zh-CN"/>
        </w:rPr>
        <w:tab/>
      </w:r>
    </w:p>
    <w:p w14:paraId="038BFEA3" w14:textId="77777777" w:rsidR="00B1495F" w:rsidRPr="00B1495F" w:rsidRDefault="00B1495F" w:rsidP="00B1495F">
      <w:pPr>
        <w:tabs>
          <w:tab w:val="left" w:pos="1590"/>
        </w:tabs>
        <w:rPr>
          <w:b/>
          <w:bCs/>
          <w:i/>
          <w:iCs/>
          <w:sz w:val="22"/>
          <w:szCs w:val="18"/>
          <w:lang w:eastAsia="zh-CN"/>
        </w:rPr>
      </w:pPr>
    </w:p>
    <w:p w14:paraId="5880156C" w14:textId="779154EB" w:rsidR="00B1495F" w:rsidRPr="00B1495F" w:rsidRDefault="00B1495F" w:rsidP="00B1495F">
      <w:pPr>
        <w:suppressAutoHyphens/>
        <w:spacing w:after="180" w:line="252" w:lineRule="auto"/>
        <w:rPr>
          <w:rFonts w:eastAsia="SimSun"/>
          <w:sz w:val="20"/>
          <w:lang w:val="en-US" w:eastAsia="zh-CN"/>
        </w:rPr>
      </w:pPr>
      <w:r w:rsidRPr="00B1495F">
        <w:rPr>
          <w:rFonts w:eastAsia="SimSun"/>
          <w:b/>
          <w:bCs/>
          <w:sz w:val="20"/>
          <w:highlight w:val="green"/>
          <w:lang w:val="en-US" w:eastAsia="x-none"/>
        </w:rPr>
        <w:t>Agreement</w:t>
      </w:r>
      <w:r>
        <w:rPr>
          <w:rFonts w:eastAsia="SimSun"/>
          <w:b/>
          <w:bCs/>
          <w:sz w:val="20"/>
          <w:lang w:val="en-US" w:eastAsia="x-none"/>
        </w:rPr>
        <w:br/>
      </w:r>
      <w:r w:rsidRPr="00B1495F">
        <w:rPr>
          <w:rFonts w:eastAsia="SimSun"/>
          <w:sz w:val="20"/>
          <w:lang w:val="en-US" w:eastAsia="zh-CN"/>
        </w:rPr>
        <w:t>UE is expected to apply cell DTX or DRX activation/deactivation change at beginning of the slot X where the SCS of slot X is with respect to the active DL or UL BWP of the serving cell, respectively.</w:t>
      </w:r>
    </w:p>
    <w:p w14:paraId="44C2AF18" w14:textId="77777777" w:rsidR="00B1495F" w:rsidRPr="00B1495F" w:rsidRDefault="00B1495F" w:rsidP="00B1495F">
      <w:pPr>
        <w:numPr>
          <w:ilvl w:val="0"/>
          <w:numId w:val="13"/>
        </w:numPr>
        <w:suppressAutoHyphens/>
        <w:spacing w:line="252" w:lineRule="auto"/>
        <w:jc w:val="both"/>
        <w:rPr>
          <w:rFonts w:eastAsia="SimSun"/>
          <w:sz w:val="20"/>
          <w:lang w:val="en-US" w:eastAsia="zh-CN"/>
        </w:rPr>
      </w:pPr>
      <w:r w:rsidRPr="00B1495F">
        <w:rPr>
          <w:rFonts w:eastAsia="SimSun"/>
          <w:sz w:val="20"/>
          <w:lang w:val="en-US" w:eastAsia="zh-CN"/>
        </w:rPr>
        <w:t>Slot X is the first slot whose beginning is no earlier than (i.e., same or after) beginning of slot n + D, where D is the delay and n is the slot containing the PDCCH of DCI format 2_X based on SCS of PDCCH.</w:t>
      </w:r>
    </w:p>
    <w:p w14:paraId="29D6D378" w14:textId="77777777" w:rsidR="00B1495F" w:rsidRPr="00B1495F" w:rsidRDefault="00B1495F" w:rsidP="00B1495F">
      <w:pPr>
        <w:suppressAutoHyphens/>
        <w:spacing w:line="252" w:lineRule="auto"/>
        <w:jc w:val="both"/>
        <w:rPr>
          <w:rFonts w:eastAsia="SimSun"/>
          <w:sz w:val="20"/>
          <w:lang w:val="en-US"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B1495F" w:rsidRPr="00B1495F" w14:paraId="5926DF53"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317B638F"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SCS of PDCCH (kHz)</w:t>
            </w:r>
          </w:p>
        </w:tc>
        <w:tc>
          <w:tcPr>
            <w:tcW w:w="3861" w:type="dxa"/>
            <w:tcBorders>
              <w:top w:val="single" w:sz="4" w:space="0" w:color="A5A5A5"/>
              <w:left w:val="single" w:sz="4" w:space="0" w:color="A5A5A5"/>
              <w:bottom w:val="single" w:sz="4" w:space="0" w:color="A5A5A5"/>
              <w:right w:val="single" w:sz="4" w:space="0" w:color="A5A5A5"/>
            </w:tcBorders>
            <w:hideMark/>
          </w:tcPr>
          <w:p w14:paraId="65A72AEE"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Value of D (in unit of slot)</w:t>
            </w:r>
          </w:p>
        </w:tc>
      </w:tr>
      <w:tr w:rsidR="00B1495F" w:rsidRPr="00B1495F" w14:paraId="39E2E6D4" w14:textId="77777777" w:rsidTr="00B1495F">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43525E73"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15</w:t>
            </w:r>
          </w:p>
        </w:tc>
        <w:tc>
          <w:tcPr>
            <w:tcW w:w="3861" w:type="dxa"/>
            <w:tcBorders>
              <w:top w:val="single" w:sz="4" w:space="0" w:color="A5A5A5"/>
              <w:left w:val="single" w:sz="4" w:space="0" w:color="A5A5A5"/>
              <w:bottom w:val="single" w:sz="4" w:space="0" w:color="A5A5A5"/>
              <w:right w:val="single" w:sz="4" w:space="0" w:color="A5A5A5"/>
            </w:tcBorders>
            <w:hideMark/>
          </w:tcPr>
          <w:p w14:paraId="49FE3FD0"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3</w:t>
            </w:r>
          </w:p>
        </w:tc>
      </w:tr>
      <w:tr w:rsidR="00B1495F" w:rsidRPr="00B1495F" w14:paraId="58CEA95A"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50BE2BCE"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30</w:t>
            </w:r>
          </w:p>
        </w:tc>
        <w:tc>
          <w:tcPr>
            <w:tcW w:w="3861" w:type="dxa"/>
            <w:tcBorders>
              <w:top w:val="single" w:sz="4" w:space="0" w:color="A5A5A5"/>
              <w:left w:val="single" w:sz="4" w:space="0" w:color="A5A5A5"/>
              <w:bottom w:val="single" w:sz="4" w:space="0" w:color="A5A5A5"/>
              <w:right w:val="single" w:sz="4" w:space="0" w:color="A5A5A5"/>
            </w:tcBorders>
            <w:hideMark/>
          </w:tcPr>
          <w:p w14:paraId="2AA3610B"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6</w:t>
            </w:r>
          </w:p>
        </w:tc>
      </w:tr>
      <w:tr w:rsidR="00B1495F" w:rsidRPr="00B1495F" w14:paraId="689EA70F"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0B43D10B"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60</w:t>
            </w:r>
          </w:p>
        </w:tc>
        <w:tc>
          <w:tcPr>
            <w:tcW w:w="3861" w:type="dxa"/>
            <w:tcBorders>
              <w:top w:val="single" w:sz="4" w:space="0" w:color="A5A5A5"/>
              <w:left w:val="single" w:sz="4" w:space="0" w:color="A5A5A5"/>
              <w:bottom w:val="single" w:sz="4" w:space="0" w:color="A5A5A5"/>
              <w:right w:val="single" w:sz="4" w:space="0" w:color="A5A5A5"/>
            </w:tcBorders>
            <w:hideMark/>
          </w:tcPr>
          <w:p w14:paraId="43B74353"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12</w:t>
            </w:r>
          </w:p>
        </w:tc>
      </w:tr>
      <w:tr w:rsidR="00B1495F" w:rsidRPr="00B1495F" w14:paraId="738C30FB" w14:textId="77777777" w:rsidTr="00B1495F">
        <w:trPr>
          <w:trHeight w:val="269"/>
          <w:jc w:val="center"/>
        </w:trPr>
        <w:tc>
          <w:tcPr>
            <w:tcW w:w="2434" w:type="dxa"/>
            <w:tcBorders>
              <w:top w:val="single" w:sz="4" w:space="0" w:color="A5A5A5"/>
              <w:left w:val="single" w:sz="4" w:space="0" w:color="A5A5A5"/>
              <w:bottom w:val="single" w:sz="4" w:space="0" w:color="A5A5A5"/>
              <w:right w:val="single" w:sz="4" w:space="0" w:color="A5A5A5"/>
            </w:tcBorders>
            <w:hideMark/>
          </w:tcPr>
          <w:p w14:paraId="297BD779"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120</w:t>
            </w:r>
          </w:p>
        </w:tc>
        <w:tc>
          <w:tcPr>
            <w:tcW w:w="3861" w:type="dxa"/>
            <w:tcBorders>
              <w:top w:val="single" w:sz="4" w:space="0" w:color="A5A5A5"/>
              <w:left w:val="single" w:sz="4" w:space="0" w:color="A5A5A5"/>
              <w:bottom w:val="single" w:sz="4" w:space="0" w:color="A5A5A5"/>
              <w:right w:val="single" w:sz="4" w:space="0" w:color="A5A5A5"/>
            </w:tcBorders>
            <w:hideMark/>
          </w:tcPr>
          <w:p w14:paraId="0F05FB73"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24</w:t>
            </w:r>
          </w:p>
        </w:tc>
      </w:tr>
      <w:tr w:rsidR="00B1495F" w:rsidRPr="00B1495F" w14:paraId="43A5ED90"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644014F4"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480</w:t>
            </w:r>
          </w:p>
        </w:tc>
        <w:tc>
          <w:tcPr>
            <w:tcW w:w="3861" w:type="dxa"/>
            <w:tcBorders>
              <w:top w:val="single" w:sz="4" w:space="0" w:color="A5A5A5"/>
              <w:left w:val="single" w:sz="4" w:space="0" w:color="A5A5A5"/>
              <w:bottom w:val="single" w:sz="4" w:space="0" w:color="A5A5A5"/>
              <w:right w:val="single" w:sz="4" w:space="0" w:color="A5A5A5"/>
            </w:tcBorders>
            <w:hideMark/>
          </w:tcPr>
          <w:p w14:paraId="0970B394"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96</w:t>
            </w:r>
          </w:p>
        </w:tc>
      </w:tr>
      <w:tr w:rsidR="00B1495F" w:rsidRPr="00B1495F" w14:paraId="031F7336" w14:textId="77777777" w:rsidTr="00B1495F">
        <w:trPr>
          <w:trHeight w:val="262"/>
          <w:jc w:val="center"/>
        </w:trPr>
        <w:tc>
          <w:tcPr>
            <w:tcW w:w="2434" w:type="dxa"/>
            <w:tcBorders>
              <w:top w:val="single" w:sz="4" w:space="0" w:color="A5A5A5"/>
              <w:left w:val="single" w:sz="4" w:space="0" w:color="A5A5A5"/>
              <w:bottom w:val="single" w:sz="4" w:space="0" w:color="A5A5A5"/>
              <w:right w:val="single" w:sz="4" w:space="0" w:color="A5A5A5"/>
            </w:tcBorders>
            <w:hideMark/>
          </w:tcPr>
          <w:p w14:paraId="4F977B03" w14:textId="77777777" w:rsidR="00B1495F" w:rsidRPr="00B1495F" w:rsidRDefault="00B1495F" w:rsidP="00B1495F">
            <w:pPr>
              <w:suppressAutoHyphens/>
              <w:spacing w:line="252" w:lineRule="auto"/>
              <w:jc w:val="both"/>
              <w:rPr>
                <w:rFonts w:eastAsia="SimSun"/>
                <w:sz w:val="20"/>
                <w:lang w:val="en-US" w:eastAsia="zh-CN"/>
              </w:rPr>
            </w:pPr>
            <w:r w:rsidRPr="00B1495F">
              <w:rPr>
                <w:rFonts w:eastAsia="SimSun"/>
                <w:sz w:val="20"/>
                <w:lang w:val="en-US" w:eastAsia="zh-CN"/>
              </w:rPr>
              <w:t>960</w:t>
            </w:r>
          </w:p>
        </w:tc>
        <w:tc>
          <w:tcPr>
            <w:tcW w:w="3861" w:type="dxa"/>
            <w:tcBorders>
              <w:top w:val="single" w:sz="4" w:space="0" w:color="A5A5A5"/>
              <w:left w:val="single" w:sz="4" w:space="0" w:color="A5A5A5"/>
              <w:bottom w:val="single" w:sz="4" w:space="0" w:color="A5A5A5"/>
              <w:right w:val="single" w:sz="4" w:space="0" w:color="A5A5A5"/>
            </w:tcBorders>
            <w:hideMark/>
          </w:tcPr>
          <w:p w14:paraId="015709CB" w14:textId="77777777" w:rsidR="00B1495F" w:rsidRPr="00B1495F" w:rsidRDefault="00B1495F" w:rsidP="00B1495F">
            <w:pPr>
              <w:suppressAutoHyphens/>
              <w:spacing w:line="252" w:lineRule="auto"/>
              <w:jc w:val="both"/>
              <w:rPr>
                <w:rFonts w:eastAsia="SimSun"/>
                <w:strike/>
                <w:color w:val="C00000"/>
                <w:sz w:val="20"/>
                <w:highlight w:val="yellow"/>
                <w:lang w:val="en-US" w:eastAsia="zh-CN"/>
              </w:rPr>
            </w:pPr>
            <w:r w:rsidRPr="00B1495F">
              <w:rPr>
                <w:rFonts w:eastAsia="SimSun"/>
                <w:sz w:val="20"/>
                <w:lang w:val="en-US" w:eastAsia="zh-CN"/>
              </w:rPr>
              <w:t>192</w:t>
            </w:r>
          </w:p>
        </w:tc>
      </w:tr>
    </w:tbl>
    <w:p w14:paraId="011F583A" w14:textId="342010F0" w:rsidR="00606D11" w:rsidRDefault="00606D11" w:rsidP="00606D11">
      <w:pPr>
        <w:jc w:val="both"/>
        <w:rPr>
          <w:rFonts w:eastAsia="Malgun Gothic" w:cs="Batang"/>
          <w:sz w:val="22"/>
          <w:szCs w:val="22"/>
          <w:lang w:val="en-US" w:eastAsia="en-US"/>
        </w:rPr>
      </w:pPr>
      <w:r w:rsidRPr="00606D11">
        <w:rPr>
          <w:rFonts w:eastAsia="Malgun Gothic" w:cs="Batang"/>
          <w:sz w:val="22"/>
          <w:szCs w:val="22"/>
          <w:lang w:val="en-US" w:eastAsia="en-US"/>
        </w:rPr>
        <w:lastRenderedPageBreak/>
        <w:t xml:space="preserve">In case of RRC signaling, the activation of Cell DTX/DRX will be done once RRC connection reconfiguration will be received. According to the current specification the processing delay of RRC connection reconfiguration is between 10 </w:t>
      </w:r>
      <w:proofErr w:type="spellStart"/>
      <w:r w:rsidRPr="00606D11">
        <w:rPr>
          <w:rFonts w:eastAsia="Malgun Gothic" w:cs="Batang"/>
          <w:sz w:val="22"/>
          <w:szCs w:val="22"/>
          <w:lang w:val="en-US" w:eastAsia="en-US"/>
        </w:rPr>
        <w:t>ms</w:t>
      </w:r>
      <w:proofErr w:type="spellEnd"/>
      <w:r w:rsidRPr="00606D11">
        <w:rPr>
          <w:rFonts w:eastAsia="Malgun Gothic" w:cs="Batang"/>
          <w:sz w:val="22"/>
          <w:szCs w:val="22"/>
          <w:lang w:val="en-US" w:eastAsia="en-US"/>
        </w:rPr>
        <w:t xml:space="preserve"> and 16+(Nseg-</w:t>
      </w:r>
      <w:proofErr w:type="gramStart"/>
      <w:r w:rsidRPr="00606D11">
        <w:rPr>
          <w:rFonts w:eastAsia="Malgun Gothic" w:cs="Batang"/>
          <w:sz w:val="22"/>
          <w:szCs w:val="22"/>
          <w:lang w:val="en-US" w:eastAsia="en-US"/>
        </w:rPr>
        <w:t>1)*</w:t>
      </w:r>
      <w:proofErr w:type="gramEnd"/>
      <w:r w:rsidRPr="00606D11">
        <w:rPr>
          <w:rFonts w:eastAsia="Malgun Gothic" w:cs="Batang"/>
          <w:sz w:val="22"/>
          <w:szCs w:val="22"/>
          <w:lang w:val="en-US" w:eastAsia="en-US"/>
        </w:rPr>
        <w:t xml:space="preserve">10 </w:t>
      </w:r>
      <w:proofErr w:type="spellStart"/>
      <w:r w:rsidRPr="00606D11">
        <w:rPr>
          <w:rFonts w:eastAsia="Malgun Gothic" w:cs="Batang"/>
          <w:sz w:val="22"/>
          <w:szCs w:val="22"/>
          <w:lang w:val="en-US" w:eastAsia="en-US"/>
        </w:rPr>
        <w:t>ms</w:t>
      </w:r>
      <w:proofErr w:type="spellEnd"/>
      <w:r>
        <w:rPr>
          <w:rFonts w:eastAsia="Malgun Gothic" w:cs="Batang"/>
          <w:sz w:val="22"/>
          <w:szCs w:val="22"/>
          <w:lang w:val="en-US" w:eastAsia="en-US"/>
        </w:rPr>
        <w:t>:</w:t>
      </w:r>
    </w:p>
    <w:p w14:paraId="431A233C" w14:textId="77777777" w:rsidR="00606D11" w:rsidRDefault="00606D11" w:rsidP="00606D11">
      <w:pPr>
        <w:jc w:val="both"/>
        <w:rPr>
          <w:rFonts w:eastAsia="Malgun Gothic" w:cs="Batang"/>
          <w:sz w:val="22"/>
          <w:szCs w:val="22"/>
          <w:lang w:val="en-US" w:eastAsia="en-US"/>
        </w:rPr>
      </w:pPr>
    </w:p>
    <w:p w14:paraId="46556C2A" w14:textId="3CC4020B" w:rsidR="00606D11" w:rsidRPr="00606D11" w:rsidRDefault="00EB0A7B" w:rsidP="00606D11">
      <w:pPr>
        <w:jc w:val="both"/>
        <w:rPr>
          <w:rFonts w:eastAsia="Malgun Gothic" w:cs="Batang"/>
          <w:sz w:val="22"/>
          <w:szCs w:val="22"/>
          <w:lang w:val="en-US" w:eastAsia="en-US"/>
        </w:rPr>
      </w:pPr>
      <w:r w:rsidRPr="005B1740">
        <w:rPr>
          <w:noProof/>
          <w:lang w:val="en-US" w:eastAsia="zh-CN"/>
        </w:rPr>
        <w:drawing>
          <wp:inline distT="0" distB="0" distL="0" distR="0" wp14:anchorId="468F448D" wp14:editId="0145A5ED">
            <wp:extent cx="5760720" cy="1676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676400"/>
                    </a:xfrm>
                    <a:prstGeom prst="rect">
                      <a:avLst/>
                    </a:prstGeom>
                  </pic:spPr>
                </pic:pic>
              </a:graphicData>
            </a:graphic>
          </wp:inline>
        </w:drawing>
      </w:r>
    </w:p>
    <w:p w14:paraId="07093E26" w14:textId="77777777" w:rsidR="007E665E" w:rsidRDefault="007E665E" w:rsidP="001D38CB">
      <w:pPr>
        <w:jc w:val="both"/>
        <w:rPr>
          <w:rFonts w:eastAsia="Malgun Gothic" w:cs="Batang"/>
          <w:sz w:val="22"/>
          <w:szCs w:val="22"/>
          <w:lang w:val="en-US" w:eastAsia="en-US"/>
        </w:rPr>
      </w:pPr>
    </w:p>
    <w:p w14:paraId="68B58160" w14:textId="376C699B" w:rsidR="003E2E0B" w:rsidRDefault="001E780E" w:rsidP="0033274E">
      <w:pPr>
        <w:jc w:val="both"/>
        <w:rPr>
          <w:rFonts w:eastAsia="Malgun Gothic" w:cs="Batang"/>
          <w:sz w:val="22"/>
          <w:szCs w:val="22"/>
          <w:lang w:val="en-US" w:eastAsia="en-US"/>
        </w:rPr>
      </w:pPr>
      <w:r>
        <w:rPr>
          <w:rFonts w:eastAsia="Malgun Gothic" w:cs="Batang"/>
          <w:sz w:val="22"/>
          <w:szCs w:val="22"/>
          <w:lang w:val="en-US" w:eastAsia="en-US"/>
        </w:rPr>
        <w:t>If C</w:t>
      </w:r>
      <w:r w:rsidR="00B27A9A">
        <w:rPr>
          <w:rFonts w:eastAsia="Malgun Gothic" w:cs="Batang"/>
          <w:sz w:val="22"/>
          <w:szCs w:val="22"/>
          <w:lang w:val="en-US" w:eastAsia="en-US"/>
        </w:rPr>
        <w:t>ell DTX</w:t>
      </w:r>
      <w:r>
        <w:rPr>
          <w:rFonts w:eastAsia="Malgun Gothic" w:cs="Batang"/>
          <w:sz w:val="22"/>
          <w:szCs w:val="22"/>
          <w:lang w:val="en-US" w:eastAsia="en-US"/>
        </w:rPr>
        <w:t>/DRX</w:t>
      </w:r>
      <w:r w:rsidR="00B27A9A">
        <w:rPr>
          <w:rFonts w:eastAsia="Malgun Gothic" w:cs="Batang"/>
          <w:sz w:val="22"/>
          <w:szCs w:val="22"/>
          <w:lang w:val="en-US" w:eastAsia="en-US"/>
        </w:rPr>
        <w:t xml:space="preserve"> activation/deactivation with RRC signaling an</w:t>
      </w:r>
      <w:r>
        <w:rPr>
          <w:rFonts w:eastAsia="Malgun Gothic" w:cs="Batang"/>
          <w:sz w:val="22"/>
          <w:szCs w:val="22"/>
          <w:lang w:val="en-US" w:eastAsia="en-US"/>
        </w:rPr>
        <w:t>d</w:t>
      </w:r>
      <w:r w:rsidR="00B27A9A">
        <w:rPr>
          <w:rFonts w:eastAsia="Malgun Gothic" w:cs="Batang"/>
          <w:sz w:val="22"/>
          <w:szCs w:val="22"/>
          <w:lang w:val="en-US" w:eastAsia="en-US"/>
        </w:rPr>
        <w:t xml:space="preserve"> L1 group common signaling</w:t>
      </w:r>
      <w:r>
        <w:rPr>
          <w:rFonts w:eastAsia="Malgun Gothic" w:cs="Batang"/>
          <w:sz w:val="22"/>
          <w:szCs w:val="22"/>
          <w:lang w:val="en-US" w:eastAsia="en-US"/>
        </w:rPr>
        <w:t xml:space="preserve"> is</w:t>
      </w:r>
      <w:r w:rsidR="001D38CB" w:rsidRPr="001D38CB">
        <w:rPr>
          <w:rFonts w:eastAsia="Malgun Gothic" w:cs="Batang"/>
          <w:sz w:val="22"/>
          <w:szCs w:val="22"/>
          <w:lang w:val="en-US" w:eastAsia="en-US"/>
        </w:rPr>
        <w:t xml:space="preserve"> subject to</w:t>
      </w:r>
      <w:r>
        <w:rPr>
          <w:rFonts w:eastAsia="Malgun Gothic" w:cs="Batang"/>
          <w:sz w:val="22"/>
          <w:szCs w:val="22"/>
          <w:lang w:val="en-US" w:eastAsia="en-US"/>
        </w:rPr>
        <w:t xml:space="preserve"> two separate</w:t>
      </w:r>
      <w:r w:rsidR="001D38CB" w:rsidRPr="001D38CB">
        <w:rPr>
          <w:rFonts w:eastAsia="Malgun Gothic" w:cs="Batang"/>
          <w:sz w:val="22"/>
          <w:szCs w:val="22"/>
          <w:lang w:val="en-US" w:eastAsia="en-US"/>
        </w:rPr>
        <w:t xml:space="preserve"> capabilities</w:t>
      </w:r>
      <w:r w:rsidR="00C07907">
        <w:rPr>
          <w:rFonts w:eastAsia="Malgun Gothic" w:cs="Batang"/>
          <w:sz w:val="22"/>
          <w:szCs w:val="22"/>
          <w:lang w:val="en-US" w:eastAsia="en-US"/>
        </w:rPr>
        <w:t>,</w:t>
      </w:r>
      <w:r w:rsidR="001D38CB" w:rsidRPr="001D38CB">
        <w:rPr>
          <w:rFonts w:eastAsia="Malgun Gothic" w:cs="Batang"/>
          <w:sz w:val="22"/>
          <w:szCs w:val="22"/>
          <w:lang w:val="en-US" w:eastAsia="en-US"/>
        </w:rPr>
        <w:t xml:space="preserve"> it cannot be expected that all UEs in the cell will support </w:t>
      </w:r>
      <w:r w:rsidR="00C07907">
        <w:rPr>
          <w:rFonts w:eastAsia="Malgun Gothic" w:cs="Batang"/>
          <w:sz w:val="22"/>
          <w:szCs w:val="22"/>
          <w:lang w:val="en-US" w:eastAsia="en-US"/>
        </w:rPr>
        <w:t>both ways of activation/deactivation</w:t>
      </w:r>
      <w:r w:rsidR="001D38CB" w:rsidRPr="001D38CB">
        <w:rPr>
          <w:rFonts w:eastAsia="Malgun Gothic" w:cs="Batang"/>
          <w:sz w:val="22"/>
          <w:szCs w:val="22"/>
          <w:lang w:val="en-US" w:eastAsia="en-US"/>
        </w:rPr>
        <w:t xml:space="preserve">. This will lead to the situation </w:t>
      </w:r>
      <w:r w:rsidR="009857EB">
        <w:rPr>
          <w:rFonts w:eastAsia="Malgun Gothic" w:cs="Batang"/>
          <w:sz w:val="22"/>
          <w:szCs w:val="22"/>
          <w:lang w:val="en-US" w:eastAsia="en-US"/>
        </w:rPr>
        <w:t>where</w:t>
      </w:r>
      <w:r w:rsidR="00C429BD">
        <w:rPr>
          <w:rFonts w:eastAsia="Malgun Gothic" w:cs="Batang"/>
          <w:sz w:val="22"/>
          <w:szCs w:val="22"/>
          <w:lang w:val="en-US" w:eastAsia="en-US"/>
        </w:rPr>
        <w:t xml:space="preserve"> the</w:t>
      </w:r>
      <w:r w:rsidR="001D38CB" w:rsidRPr="001D38CB">
        <w:rPr>
          <w:rFonts w:eastAsia="Malgun Gothic" w:cs="Batang"/>
          <w:sz w:val="22"/>
          <w:szCs w:val="22"/>
          <w:lang w:val="en-US" w:eastAsia="en-US"/>
        </w:rPr>
        <w:t xml:space="preserve"> </w:t>
      </w:r>
      <w:proofErr w:type="spellStart"/>
      <w:r w:rsidR="001D38CB" w:rsidRPr="001D38CB">
        <w:rPr>
          <w:rFonts w:eastAsia="Malgun Gothic" w:cs="Batang"/>
          <w:sz w:val="22"/>
          <w:szCs w:val="22"/>
          <w:lang w:val="en-US" w:eastAsia="en-US"/>
        </w:rPr>
        <w:t>gNB</w:t>
      </w:r>
      <w:proofErr w:type="spellEnd"/>
      <w:r w:rsidR="001D38CB" w:rsidRPr="001D38CB">
        <w:rPr>
          <w:rFonts w:eastAsia="Malgun Gothic" w:cs="Batang"/>
          <w:sz w:val="22"/>
          <w:szCs w:val="22"/>
          <w:lang w:val="en-US" w:eastAsia="en-US"/>
        </w:rPr>
        <w:t xml:space="preserve"> would need to send RRC Reconfiguration message to part of UEs</w:t>
      </w:r>
      <w:r w:rsidR="00F412DD">
        <w:rPr>
          <w:rFonts w:eastAsia="Malgun Gothic" w:cs="Batang"/>
          <w:sz w:val="22"/>
          <w:szCs w:val="22"/>
          <w:lang w:val="en-US" w:eastAsia="en-US"/>
        </w:rPr>
        <w:t xml:space="preserve"> </w:t>
      </w:r>
      <w:r w:rsidR="0095357D">
        <w:rPr>
          <w:rFonts w:eastAsia="Malgun Gothic" w:cs="Batang"/>
          <w:sz w:val="22"/>
          <w:szCs w:val="22"/>
          <w:lang w:val="en-US" w:eastAsia="en-US"/>
        </w:rPr>
        <w:t xml:space="preserve">that do </w:t>
      </w:r>
      <w:r w:rsidR="00F412DD">
        <w:rPr>
          <w:rFonts w:eastAsia="Malgun Gothic" w:cs="Batang"/>
          <w:sz w:val="22"/>
          <w:szCs w:val="22"/>
          <w:lang w:val="en-US" w:eastAsia="en-US"/>
        </w:rPr>
        <w:t>not support L1 common group signaling</w:t>
      </w:r>
      <w:r w:rsidR="001D38CB" w:rsidRPr="001D38CB">
        <w:rPr>
          <w:rFonts w:eastAsia="Malgun Gothic" w:cs="Batang"/>
          <w:sz w:val="22"/>
          <w:szCs w:val="22"/>
          <w:lang w:val="en-US" w:eastAsia="en-US"/>
        </w:rPr>
        <w:t xml:space="preserve"> in the cell </w:t>
      </w:r>
      <w:r w:rsidR="006B71F8">
        <w:rPr>
          <w:rFonts w:eastAsia="Malgun Gothic" w:cs="Batang"/>
          <w:sz w:val="22"/>
          <w:szCs w:val="22"/>
          <w:lang w:val="en-US" w:eastAsia="en-US"/>
        </w:rPr>
        <w:t xml:space="preserve">in an </w:t>
      </w:r>
      <w:r w:rsidR="001D38CB" w:rsidRPr="001D38CB">
        <w:rPr>
          <w:rFonts w:eastAsia="Malgun Gothic" w:cs="Batang"/>
          <w:sz w:val="22"/>
          <w:szCs w:val="22"/>
          <w:lang w:val="en-US" w:eastAsia="en-US"/>
        </w:rPr>
        <w:t>earlier</w:t>
      </w:r>
      <w:r w:rsidR="006B71F8">
        <w:rPr>
          <w:rFonts w:eastAsia="Malgun Gothic" w:cs="Batang"/>
          <w:sz w:val="22"/>
          <w:szCs w:val="22"/>
          <w:lang w:val="en-US" w:eastAsia="en-US"/>
        </w:rPr>
        <w:t xml:space="preserve"> time</w:t>
      </w:r>
      <w:r w:rsidR="0095357D">
        <w:rPr>
          <w:rFonts w:eastAsia="Malgun Gothic" w:cs="Batang"/>
          <w:sz w:val="22"/>
          <w:szCs w:val="22"/>
          <w:lang w:val="en-US" w:eastAsia="en-US"/>
        </w:rPr>
        <w:t>, such that</w:t>
      </w:r>
      <w:r w:rsidR="001D38CB" w:rsidRPr="001D38CB">
        <w:rPr>
          <w:rFonts w:eastAsia="Malgun Gothic" w:cs="Batang"/>
          <w:sz w:val="22"/>
          <w:szCs w:val="22"/>
          <w:lang w:val="en-US" w:eastAsia="en-US"/>
        </w:rPr>
        <w:t xml:space="preserve"> </w:t>
      </w:r>
      <w:r w:rsidR="0095357D">
        <w:rPr>
          <w:rFonts w:eastAsia="Malgun Gothic" w:cs="Batang"/>
          <w:sz w:val="22"/>
          <w:szCs w:val="22"/>
          <w:lang w:val="en-US" w:eastAsia="en-US"/>
        </w:rPr>
        <w:t>these UEs</w:t>
      </w:r>
      <w:r w:rsidR="001D38CB" w:rsidRPr="001D38CB">
        <w:rPr>
          <w:rFonts w:eastAsia="Malgun Gothic" w:cs="Batang"/>
          <w:sz w:val="22"/>
          <w:szCs w:val="22"/>
          <w:lang w:val="en-US" w:eastAsia="en-US"/>
        </w:rPr>
        <w:t xml:space="preserve"> can activate the feature</w:t>
      </w:r>
      <w:r w:rsidR="0095357D">
        <w:rPr>
          <w:rFonts w:eastAsia="Malgun Gothic" w:cs="Batang"/>
          <w:sz w:val="22"/>
          <w:szCs w:val="22"/>
          <w:lang w:val="en-US" w:eastAsia="en-US"/>
        </w:rPr>
        <w:t xml:space="preserve"> </w:t>
      </w:r>
      <w:r w:rsidR="001930FC">
        <w:rPr>
          <w:rFonts w:eastAsia="Malgun Gothic" w:cs="Batang"/>
          <w:sz w:val="22"/>
          <w:szCs w:val="22"/>
          <w:lang w:val="en-US" w:eastAsia="en-US"/>
        </w:rPr>
        <w:t>at the same time of</w:t>
      </w:r>
      <w:r w:rsidR="0095357D">
        <w:rPr>
          <w:rFonts w:eastAsia="Malgun Gothic" w:cs="Batang"/>
          <w:sz w:val="22"/>
          <w:szCs w:val="22"/>
          <w:lang w:val="en-US" w:eastAsia="en-US"/>
        </w:rPr>
        <w:t xml:space="preserve"> L1 common group signaling capable UEs</w:t>
      </w:r>
      <w:r w:rsidR="00EC440F">
        <w:rPr>
          <w:rFonts w:eastAsia="Malgun Gothic" w:cs="Batang"/>
          <w:sz w:val="22"/>
          <w:szCs w:val="22"/>
          <w:lang w:val="en-US" w:eastAsia="en-US"/>
        </w:rPr>
        <w:t>.</w:t>
      </w:r>
      <w:r w:rsidR="003E2E0B">
        <w:rPr>
          <w:rFonts w:eastAsia="Malgun Gothic" w:cs="Batang"/>
          <w:sz w:val="22"/>
          <w:szCs w:val="22"/>
          <w:lang w:val="en-US" w:eastAsia="en-US"/>
        </w:rPr>
        <w:t xml:space="preserve"> </w:t>
      </w:r>
      <w:r w:rsidR="0033274E" w:rsidRPr="0033274E">
        <w:rPr>
          <w:rFonts w:eastAsia="Malgun Gothic" w:cs="Batang"/>
          <w:sz w:val="22"/>
          <w:szCs w:val="22"/>
          <w:lang w:val="en-US" w:eastAsia="en-US"/>
        </w:rPr>
        <w:t xml:space="preserve">Such operation will result in higher testing effort and increased costs on the operator site without any considerable benefit. </w:t>
      </w:r>
    </w:p>
    <w:p w14:paraId="76973D6C" w14:textId="77777777" w:rsidR="003E2E0B" w:rsidRDefault="003E2E0B" w:rsidP="0033274E">
      <w:pPr>
        <w:jc w:val="both"/>
        <w:rPr>
          <w:rFonts w:eastAsia="Malgun Gothic" w:cs="Batang"/>
          <w:sz w:val="22"/>
          <w:szCs w:val="22"/>
          <w:lang w:val="en-US" w:eastAsia="en-US"/>
        </w:rPr>
      </w:pPr>
    </w:p>
    <w:p w14:paraId="4C078F8C" w14:textId="0034B3E6" w:rsidR="0033274E" w:rsidRPr="0033274E" w:rsidRDefault="00784534" w:rsidP="0033274E">
      <w:pPr>
        <w:jc w:val="both"/>
        <w:rPr>
          <w:rFonts w:eastAsia="Malgun Gothic" w:cs="Batang"/>
          <w:sz w:val="22"/>
          <w:szCs w:val="22"/>
          <w:lang w:val="en-US" w:eastAsia="en-US"/>
        </w:rPr>
      </w:pPr>
      <w:r>
        <w:rPr>
          <w:rFonts w:eastAsia="Malgun Gothic" w:cs="Batang"/>
          <w:sz w:val="22"/>
          <w:szCs w:val="22"/>
          <w:lang w:val="en-US" w:eastAsia="en-US"/>
        </w:rPr>
        <w:t xml:space="preserve">Going </w:t>
      </w:r>
      <w:r w:rsidR="003E2E0B">
        <w:rPr>
          <w:rFonts w:eastAsia="Malgun Gothic" w:cs="Batang"/>
          <w:sz w:val="22"/>
          <w:szCs w:val="22"/>
          <w:lang w:val="en-US" w:eastAsia="en-US"/>
        </w:rPr>
        <w:t>through the</w:t>
      </w:r>
      <w:r>
        <w:rPr>
          <w:rFonts w:eastAsia="Malgun Gothic" w:cs="Batang"/>
          <w:sz w:val="22"/>
          <w:szCs w:val="22"/>
          <w:lang w:val="en-US" w:eastAsia="en-US"/>
        </w:rPr>
        <w:t xml:space="preserve"> </w:t>
      </w:r>
      <w:r w:rsidR="00F35246">
        <w:rPr>
          <w:rFonts w:eastAsia="Malgun Gothic" w:cs="Batang"/>
          <w:sz w:val="22"/>
          <w:szCs w:val="22"/>
          <w:lang w:val="en-US" w:eastAsia="en-US"/>
        </w:rPr>
        <w:t>highlighted benefits</w:t>
      </w:r>
      <w:r w:rsidR="00E95005">
        <w:rPr>
          <w:rFonts w:eastAsia="Malgun Gothic" w:cs="Batang"/>
          <w:sz w:val="22"/>
          <w:szCs w:val="22"/>
          <w:lang w:val="en-US" w:eastAsia="en-US"/>
        </w:rPr>
        <w:t xml:space="preserve"> of group common L1 signaling from the RAN2 LS</w:t>
      </w:r>
      <w:r w:rsidR="0033274E" w:rsidRPr="0033274E">
        <w:rPr>
          <w:rFonts w:eastAsia="Malgun Gothic" w:cs="Batang"/>
          <w:sz w:val="22"/>
          <w:szCs w:val="22"/>
          <w:lang w:val="en-US" w:eastAsia="en-US"/>
        </w:rPr>
        <w:t xml:space="preserve"> (R2-2304568)</w:t>
      </w:r>
      <w:r w:rsidR="003E2E0B">
        <w:rPr>
          <w:rFonts w:eastAsia="Malgun Gothic" w:cs="Batang"/>
          <w:sz w:val="22"/>
          <w:szCs w:val="22"/>
          <w:lang w:val="en-US" w:eastAsia="en-US"/>
        </w:rPr>
        <w:t>:</w:t>
      </w:r>
    </w:p>
    <w:p w14:paraId="591AC73F" w14:textId="51FAD058" w:rsidR="0033274E" w:rsidRPr="0033274E" w:rsidRDefault="0033274E" w:rsidP="0033274E">
      <w:pPr>
        <w:pStyle w:val="ListParagraph"/>
        <w:numPr>
          <w:ilvl w:val="0"/>
          <w:numId w:val="11"/>
        </w:numPr>
        <w:ind w:leftChars="0"/>
        <w:jc w:val="both"/>
        <w:rPr>
          <w:rFonts w:eastAsia="Malgun Gothic" w:cs="Batang"/>
          <w:sz w:val="22"/>
          <w:szCs w:val="22"/>
          <w:lang w:val="en-US" w:eastAsia="en-US"/>
        </w:rPr>
      </w:pPr>
      <w:r w:rsidRPr="0033274E">
        <w:rPr>
          <w:rFonts w:eastAsia="Malgun Gothic" w:cs="Batang"/>
          <w:sz w:val="22"/>
          <w:szCs w:val="22"/>
          <w:lang w:val="en-US" w:eastAsia="en-US"/>
        </w:rPr>
        <w:t xml:space="preserve">Reduced signaling overhead caused by multiple dedicated RRC messages (group common signaling) </w:t>
      </w:r>
    </w:p>
    <w:p w14:paraId="735AB079" w14:textId="40F80B2C" w:rsidR="0033274E" w:rsidRDefault="0033274E" w:rsidP="0033274E">
      <w:pPr>
        <w:pStyle w:val="ListParagraph"/>
        <w:numPr>
          <w:ilvl w:val="0"/>
          <w:numId w:val="11"/>
        </w:numPr>
        <w:ind w:leftChars="0"/>
        <w:jc w:val="both"/>
        <w:rPr>
          <w:rFonts w:eastAsia="Malgun Gothic" w:cs="Batang"/>
          <w:sz w:val="22"/>
          <w:szCs w:val="22"/>
          <w:lang w:val="en-US" w:eastAsia="en-US"/>
        </w:rPr>
      </w:pPr>
      <w:r w:rsidRPr="0033274E">
        <w:rPr>
          <w:rFonts w:eastAsia="Malgun Gothic" w:cs="Batang"/>
          <w:sz w:val="22"/>
          <w:szCs w:val="22"/>
          <w:lang w:val="en-US" w:eastAsia="en-US"/>
        </w:rPr>
        <w:t>More dynamic changing than RRC signaling (however, RAN2 did not evaluate the network energy saving gain by reducing the latency of activation/deactivation with L1 signaling for more dynamic changing)</w:t>
      </w:r>
    </w:p>
    <w:p w14:paraId="16BD3297" w14:textId="77777777" w:rsidR="00E147C2" w:rsidRPr="00E147C2" w:rsidRDefault="00E147C2" w:rsidP="00E147C2">
      <w:pPr>
        <w:jc w:val="both"/>
        <w:rPr>
          <w:rFonts w:eastAsia="Malgun Gothic" w:cs="Batang"/>
          <w:sz w:val="22"/>
          <w:szCs w:val="22"/>
          <w:lang w:val="en-US" w:eastAsia="en-US"/>
        </w:rPr>
      </w:pPr>
    </w:p>
    <w:p w14:paraId="038DC4DE" w14:textId="09B05220" w:rsidR="00E147C2" w:rsidRPr="0033274E" w:rsidRDefault="0033274E" w:rsidP="0033274E">
      <w:pPr>
        <w:jc w:val="both"/>
        <w:rPr>
          <w:rFonts w:eastAsia="Malgun Gothic" w:cs="Batang"/>
          <w:sz w:val="22"/>
          <w:szCs w:val="22"/>
          <w:lang w:val="en-US" w:eastAsia="en-US"/>
        </w:rPr>
      </w:pPr>
      <w:r w:rsidRPr="00E147C2">
        <w:rPr>
          <w:rFonts w:eastAsia="Malgun Gothic" w:cs="Batang"/>
          <w:b/>
          <w:bCs/>
          <w:sz w:val="22"/>
          <w:szCs w:val="22"/>
          <w:lang w:val="en-US" w:eastAsia="en-US"/>
        </w:rPr>
        <w:t>Reduced signaling overhead:</w:t>
      </w:r>
      <w:r w:rsidRPr="0033274E">
        <w:rPr>
          <w:rFonts w:eastAsia="Malgun Gothic" w:cs="Batang"/>
          <w:sz w:val="22"/>
          <w:szCs w:val="22"/>
          <w:lang w:val="en-US" w:eastAsia="en-US"/>
        </w:rPr>
        <w:t xml:space="preserve"> This benefit is rather questionable as L1 signaling is intended to be optional and consequently not be supported by all UEs</w:t>
      </w:r>
    </w:p>
    <w:p w14:paraId="687618F4" w14:textId="77777777" w:rsidR="0033274E" w:rsidRDefault="0033274E" w:rsidP="0033274E">
      <w:pPr>
        <w:jc w:val="both"/>
        <w:rPr>
          <w:rFonts w:eastAsia="Malgun Gothic" w:cs="Batang"/>
          <w:sz w:val="22"/>
          <w:szCs w:val="22"/>
          <w:lang w:val="en-US" w:eastAsia="en-US"/>
        </w:rPr>
      </w:pPr>
      <w:r w:rsidRPr="00E147C2">
        <w:rPr>
          <w:rFonts w:eastAsia="Malgun Gothic" w:cs="Batang"/>
          <w:b/>
          <w:bCs/>
          <w:sz w:val="22"/>
          <w:szCs w:val="22"/>
          <w:lang w:val="en-US" w:eastAsia="en-US"/>
        </w:rPr>
        <w:t>More dynamic changing than RRC signaling:</w:t>
      </w:r>
      <w:r w:rsidRPr="0033274E">
        <w:rPr>
          <w:rFonts w:eastAsia="Malgun Gothic" w:cs="Batang"/>
          <w:sz w:val="22"/>
          <w:szCs w:val="22"/>
          <w:lang w:val="en-US" w:eastAsia="en-US"/>
        </w:rPr>
        <w:t xml:space="preserve"> After </w:t>
      </w:r>
      <w:proofErr w:type="gramStart"/>
      <w:r w:rsidRPr="0033274E">
        <w:rPr>
          <w:rFonts w:eastAsia="Malgun Gothic" w:cs="Batang"/>
          <w:sz w:val="22"/>
          <w:szCs w:val="22"/>
          <w:lang w:val="en-US" w:eastAsia="en-US"/>
        </w:rPr>
        <w:t>it is clear that even</w:t>
      </w:r>
      <w:proofErr w:type="gramEnd"/>
      <w:r w:rsidRPr="0033274E">
        <w:rPr>
          <w:rFonts w:eastAsia="Malgun Gothic" w:cs="Batang"/>
          <w:sz w:val="22"/>
          <w:szCs w:val="22"/>
          <w:lang w:val="en-US" w:eastAsia="en-US"/>
        </w:rPr>
        <w:t xml:space="preserve"> L1 signaling is associated with a delay of 3ms, the benefit of using L1 becomes smaller compared to RRC with 10 </w:t>
      </w:r>
      <w:proofErr w:type="spellStart"/>
      <w:r w:rsidRPr="0033274E">
        <w:rPr>
          <w:rFonts w:eastAsia="Malgun Gothic" w:cs="Batang"/>
          <w:sz w:val="22"/>
          <w:szCs w:val="22"/>
          <w:lang w:val="en-US" w:eastAsia="en-US"/>
        </w:rPr>
        <w:t>ms</w:t>
      </w:r>
      <w:proofErr w:type="spellEnd"/>
      <w:r w:rsidRPr="0033274E">
        <w:rPr>
          <w:rFonts w:eastAsia="Malgun Gothic" w:cs="Batang"/>
          <w:sz w:val="22"/>
          <w:szCs w:val="22"/>
          <w:lang w:val="en-US" w:eastAsia="en-US"/>
        </w:rPr>
        <w:t xml:space="preserve"> delay.</w:t>
      </w:r>
    </w:p>
    <w:p w14:paraId="4BD9AE8A" w14:textId="77777777" w:rsidR="00E147C2" w:rsidRPr="0033274E" w:rsidRDefault="00E147C2" w:rsidP="0033274E">
      <w:pPr>
        <w:jc w:val="both"/>
        <w:rPr>
          <w:rFonts w:eastAsia="Malgun Gothic" w:cs="Batang"/>
          <w:sz w:val="22"/>
          <w:szCs w:val="22"/>
          <w:lang w:val="en-US" w:eastAsia="en-US"/>
        </w:rPr>
      </w:pPr>
    </w:p>
    <w:p w14:paraId="15A83092" w14:textId="410F3D4D" w:rsidR="0033274E" w:rsidRDefault="0033274E" w:rsidP="0033274E">
      <w:pPr>
        <w:jc w:val="both"/>
        <w:rPr>
          <w:rFonts w:eastAsia="Malgun Gothic" w:cs="Batang"/>
          <w:sz w:val="22"/>
          <w:szCs w:val="22"/>
          <w:lang w:val="en-US" w:eastAsia="en-US"/>
        </w:rPr>
      </w:pPr>
      <w:r w:rsidRPr="0033274E">
        <w:rPr>
          <w:rFonts w:eastAsia="Malgun Gothic" w:cs="Batang"/>
          <w:sz w:val="22"/>
          <w:szCs w:val="22"/>
          <w:lang w:val="en-US" w:eastAsia="en-US"/>
        </w:rPr>
        <w:t xml:space="preserve">Considering above it is proposed to discuss how these </w:t>
      </w:r>
      <w:r w:rsidR="003E2E0B">
        <w:rPr>
          <w:rFonts w:eastAsia="Malgun Gothic" w:cs="Batang"/>
          <w:sz w:val="22"/>
          <w:szCs w:val="22"/>
          <w:lang w:val="en-US" w:eastAsia="en-US"/>
        </w:rPr>
        <w:t>two</w:t>
      </w:r>
      <w:r w:rsidRPr="0033274E">
        <w:rPr>
          <w:rFonts w:eastAsia="Malgun Gothic" w:cs="Batang"/>
          <w:sz w:val="22"/>
          <w:szCs w:val="22"/>
          <w:lang w:val="en-US" w:eastAsia="en-US"/>
        </w:rPr>
        <w:t xml:space="preserve"> ways of activation could co-exist and if both ways are really needed. If the opinion of the group is still that </w:t>
      </w:r>
      <w:r w:rsidR="003E2E0B">
        <w:rPr>
          <w:rFonts w:eastAsia="Malgun Gothic" w:cs="Batang"/>
          <w:sz w:val="22"/>
          <w:szCs w:val="22"/>
          <w:lang w:val="en-US" w:eastAsia="en-US"/>
        </w:rPr>
        <w:t>two</w:t>
      </w:r>
      <w:r w:rsidRPr="0033274E">
        <w:rPr>
          <w:rFonts w:eastAsia="Malgun Gothic" w:cs="Batang"/>
          <w:sz w:val="22"/>
          <w:szCs w:val="22"/>
          <w:lang w:val="en-US" w:eastAsia="en-US"/>
        </w:rPr>
        <w:t xml:space="preserve"> ways are needed, it is crucial not to make network operation more complex and expensive (</w:t>
      </w:r>
      <w:proofErr w:type="gramStart"/>
      <w:r w:rsidRPr="0033274E">
        <w:rPr>
          <w:rFonts w:eastAsia="Malgun Gothic" w:cs="Batang"/>
          <w:sz w:val="22"/>
          <w:szCs w:val="22"/>
          <w:lang w:val="en-US" w:eastAsia="en-US"/>
        </w:rPr>
        <w:t>e.g.</w:t>
      </w:r>
      <w:proofErr w:type="gramEnd"/>
      <w:r w:rsidRPr="0033274E">
        <w:rPr>
          <w:rFonts w:eastAsia="Malgun Gothic" w:cs="Batang"/>
          <w:sz w:val="22"/>
          <w:szCs w:val="22"/>
          <w:lang w:val="en-US" w:eastAsia="en-US"/>
        </w:rPr>
        <w:t xml:space="preserve"> higher integration costs) and therefore, it is proposed to make the support of both ways of activation mandatory from the UE perspective, which would allow operator to rely on one way of activation in a particular deployment.</w:t>
      </w:r>
    </w:p>
    <w:p w14:paraId="492280C9" w14:textId="77777777" w:rsidR="003E2E0B" w:rsidRPr="0033274E" w:rsidRDefault="003E2E0B" w:rsidP="0033274E">
      <w:pPr>
        <w:jc w:val="both"/>
        <w:rPr>
          <w:rFonts w:eastAsia="Malgun Gothic" w:cs="Batang"/>
          <w:sz w:val="22"/>
          <w:szCs w:val="22"/>
          <w:lang w:val="en-US" w:eastAsia="en-US"/>
        </w:rPr>
      </w:pPr>
    </w:p>
    <w:p w14:paraId="2DC2A8D8" w14:textId="1F01270B" w:rsidR="008B6BD4" w:rsidRPr="008B6BD4" w:rsidRDefault="0033274E" w:rsidP="0033274E">
      <w:pPr>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sidR="008B6BD4">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If there is still no consensus to keep only one way of cell DTX/DRX activation, it is proposed to </w:t>
      </w:r>
      <w:r w:rsidR="00E37641">
        <w:rPr>
          <w:rFonts w:ascii="Calibri" w:eastAsia="SimSun" w:hAnsi="Calibri"/>
          <w:i/>
          <w:iCs/>
          <w:sz w:val="22"/>
          <w:szCs w:val="22"/>
          <w:lang w:val="en-US" w:eastAsia="zh-TW"/>
        </w:rPr>
        <w:t xml:space="preserve">merge FG 42-4 and FG 42-5 such that </w:t>
      </w:r>
      <w:r w:rsidRPr="008B6BD4">
        <w:rPr>
          <w:rFonts w:ascii="Calibri" w:eastAsia="SimSun" w:hAnsi="Calibri"/>
          <w:i/>
          <w:iCs/>
          <w:sz w:val="22"/>
          <w:szCs w:val="22"/>
          <w:lang w:val="en-US" w:eastAsia="zh-TW"/>
        </w:rPr>
        <w:t>the support of both ways of activation</w:t>
      </w:r>
      <w:r w:rsidR="00E37641">
        <w:rPr>
          <w:rFonts w:ascii="Calibri" w:eastAsia="SimSun" w:hAnsi="Calibri"/>
          <w:i/>
          <w:iCs/>
          <w:sz w:val="22"/>
          <w:szCs w:val="22"/>
          <w:lang w:val="en-US" w:eastAsia="zh-TW"/>
        </w:rPr>
        <w:t xml:space="preserve"> is</w:t>
      </w:r>
      <w:r w:rsidRPr="008B6BD4">
        <w:rPr>
          <w:rFonts w:ascii="Calibri" w:eastAsia="SimSun" w:hAnsi="Calibri"/>
          <w:i/>
          <w:iCs/>
          <w:sz w:val="22"/>
          <w:szCs w:val="22"/>
          <w:lang w:val="en-US" w:eastAsia="zh-TW"/>
        </w:rPr>
        <w:t xml:space="preserve"> mandatory from the UE perspective.</w:t>
      </w:r>
    </w:p>
    <w:p w14:paraId="4D5C5E4D" w14:textId="394937B3" w:rsidR="004960D6" w:rsidRPr="00D45558" w:rsidRDefault="004960D6" w:rsidP="004960D6">
      <w:pPr>
        <w:pStyle w:val="ListParagraph"/>
        <w:keepNext/>
        <w:keepLines/>
        <w:spacing w:before="180" w:after="180"/>
        <w:ind w:leftChars="0" w:left="0"/>
        <w:outlineLvl w:val="1"/>
        <w:rPr>
          <w:rFonts w:ascii="Arial" w:eastAsia="SimSun" w:hAnsi="Arial"/>
          <w:sz w:val="32"/>
          <w:lang w:eastAsia="zh-CN"/>
        </w:rPr>
      </w:pPr>
      <w:r w:rsidRPr="00D45558">
        <w:rPr>
          <w:rFonts w:ascii="Arial" w:eastAsia="SimSun" w:hAnsi="Arial"/>
          <w:sz w:val="32"/>
          <w:lang w:eastAsia="zh-CN"/>
        </w:rPr>
        <w:t>2.</w:t>
      </w:r>
      <w:r>
        <w:rPr>
          <w:rFonts w:ascii="Arial" w:eastAsia="SimSun" w:hAnsi="Arial"/>
          <w:sz w:val="32"/>
          <w:lang w:eastAsia="zh-CN"/>
        </w:rPr>
        <w:t>3</w:t>
      </w:r>
      <w:r w:rsidRPr="00D45558">
        <w:rPr>
          <w:rFonts w:ascii="Arial" w:eastAsia="SimSun" w:hAnsi="Arial"/>
          <w:sz w:val="32"/>
          <w:lang w:eastAsia="zh-CN"/>
        </w:rPr>
        <w:t xml:space="preserve"> </w:t>
      </w:r>
      <w:r>
        <w:rPr>
          <w:rFonts w:ascii="Arial" w:eastAsia="SimSun" w:hAnsi="Arial"/>
          <w:sz w:val="32"/>
          <w:lang w:eastAsia="zh-CN"/>
        </w:rPr>
        <w:t>Granularity reporting</w:t>
      </w:r>
    </w:p>
    <w:p w14:paraId="0F62AD00" w14:textId="1556EF80" w:rsidR="00B91A98" w:rsidRDefault="000834FF" w:rsidP="005C479F">
      <w:pPr>
        <w:spacing w:after="120"/>
        <w:jc w:val="both"/>
        <w:rPr>
          <w:rFonts w:eastAsia="Malgun Gothic" w:cs="Batang"/>
          <w:sz w:val="22"/>
          <w:szCs w:val="22"/>
          <w:lang w:val="en-US" w:eastAsia="en-US"/>
        </w:rPr>
      </w:pPr>
      <w:r>
        <w:rPr>
          <w:rFonts w:eastAsia="Malgun Gothic" w:cs="Batang"/>
          <w:sz w:val="22"/>
          <w:szCs w:val="22"/>
          <w:lang w:val="en-US" w:eastAsia="en-US"/>
        </w:rPr>
        <w:t>In terms of granularity reporting</w:t>
      </w:r>
      <w:r w:rsidR="00FB7A48">
        <w:rPr>
          <w:rFonts w:eastAsia="Malgun Gothic" w:cs="Batang"/>
          <w:sz w:val="22"/>
          <w:szCs w:val="22"/>
          <w:lang w:val="en-US" w:eastAsia="en-US"/>
        </w:rPr>
        <w:t>, our preference is to have the support of both ways of activation</w:t>
      </w:r>
      <w:r w:rsidR="00AD275D">
        <w:rPr>
          <w:rFonts w:eastAsia="Malgun Gothic" w:cs="Batang"/>
          <w:sz w:val="22"/>
          <w:szCs w:val="22"/>
          <w:lang w:val="en-US" w:eastAsia="en-US"/>
        </w:rPr>
        <w:t>/deactivation</w:t>
      </w:r>
      <w:r w:rsidR="008575CB">
        <w:rPr>
          <w:rFonts w:eastAsia="Malgun Gothic" w:cs="Batang"/>
          <w:sz w:val="22"/>
          <w:szCs w:val="22"/>
          <w:lang w:val="en-US" w:eastAsia="en-US"/>
        </w:rPr>
        <w:t xml:space="preserve"> of Cell DTX/DRX per U</w:t>
      </w:r>
      <w:r w:rsidR="0047370D">
        <w:rPr>
          <w:rFonts w:eastAsia="Malgun Gothic" w:cs="Batang"/>
          <w:sz w:val="22"/>
          <w:szCs w:val="22"/>
          <w:lang w:val="en-US" w:eastAsia="en-US"/>
        </w:rPr>
        <w:t>E</w:t>
      </w:r>
      <w:r w:rsidR="009A46F7">
        <w:rPr>
          <w:rFonts w:eastAsia="Malgun Gothic" w:cs="Batang"/>
          <w:sz w:val="22"/>
          <w:szCs w:val="22"/>
          <w:lang w:val="en-US" w:eastAsia="en-US"/>
        </w:rPr>
        <w:t xml:space="preserve"> as there are no restriction</w:t>
      </w:r>
      <w:r w:rsidR="007258EF">
        <w:rPr>
          <w:rFonts w:eastAsia="Malgun Gothic" w:cs="Batang"/>
          <w:sz w:val="22"/>
          <w:szCs w:val="22"/>
          <w:lang w:val="en-US" w:eastAsia="en-US"/>
        </w:rPr>
        <w:t>s</w:t>
      </w:r>
      <w:r w:rsidR="009A46F7">
        <w:rPr>
          <w:rFonts w:eastAsia="Malgun Gothic" w:cs="Batang"/>
          <w:sz w:val="22"/>
          <w:szCs w:val="22"/>
          <w:lang w:val="en-US" w:eastAsia="en-US"/>
        </w:rPr>
        <w:t xml:space="preserve"> </w:t>
      </w:r>
      <w:r w:rsidR="007258EF">
        <w:rPr>
          <w:rFonts w:eastAsia="Malgun Gothic" w:cs="Batang"/>
          <w:sz w:val="22"/>
          <w:szCs w:val="22"/>
          <w:lang w:val="en-US" w:eastAsia="en-US"/>
        </w:rPr>
        <w:t>regarding</w:t>
      </w:r>
      <w:r w:rsidR="009A46F7">
        <w:rPr>
          <w:rFonts w:eastAsia="Malgun Gothic" w:cs="Batang"/>
          <w:sz w:val="22"/>
          <w:szCs w:val="22"/>
          <w:lang w:val="en-US" w:eastAsia="en-US"/>
        </w:rPr>
        <w:t xml:space="preserve"> this feature </w:t>
      </w:r>
      <w:r w:rsidR="007258EF">
        <w:rPr>
          <w:rFonts w:eastAsia="Malgun Gothic" w:cs="Batang"/>
          <w:sz w:val="22"/>
          <w:szCs w:val="22"/>
          <w:lang w:val="en-US" w:eastAsia="en-US"/>
        </w:rPr>
        <w:t xml:space="preserve">being </w:t>
      </w:r>
      <w:r w:rsidR="009A46F7">
        <w:rPr>
          <w:rFonts w:eastAsia="Malgun Gothic" w:cs="Batang"/>
          <w:sz w:val="22"/>
          <w:szCs w:val="22"/>
          <w:lang w:val="en-US" w:eastAsia="en-US"/>
        </w:rPr>
        <w:t>relat</w:t>
      </w:r>
      <w:r w:rsidR="007258EF">
        <w:rPr>
          <w:rFonts w:eastAsia="Malgun Gothic" w:cs="Batang"/>
          <w:sz w:val="22"/>
          <w:szCs w:val="22"/>
          <w:lang w:val="en-US" w:eastAsia="en-US"/>
        </w:rPr>
        <w:t>ed</w:t>
      </w:r>
      <w:r w:rsidR="009A46F7">
        <w:rPr>
          <w:rFonts w:eastAsia="Malgun Gothic" w:cs="Batang"/>
          <w:sz w:val="22"/>
          <w:szCs w:val="22"/>
          <w:lang w:val="en-US" w:eastAsia="en-US"/>
        </w:rPr>
        <w:t xml:space="preserve"> to </w:t>
      </w:r>
      <w:r w:rsidR="007258EF">
        <w:rPr>
          <w:rFonts w:eastAsia="Malgun Gothic" w:cs="Batang"/>
          <w:sz w:val="22"/>
          <w:szCs w:val="22"/>
          <w:lang w:val="en-US" w:eastAsia="en-US"/>
        </w:rPr>
        <w:t xml:space="preserve">specific </w:t>
      </w:r>
      <w:r w:rsidR="009A46F7">
        <w:rPr>
          <w:rFonts w:eastAsia="Malgun Gothic" w:cs="Batang"/>
          <w:sz w:val="22"/>
          <w:szCs w:val="22"/>
          <w:lang w:val="en-US" w:eastAsia="en-US"/>
        </w:rPr>
        <w:t xml:space="preserve">bands or band </w:t>
      </w:r>
      <w:r w:rsidR="007258EF">
        <w:rPr>
          <w:rFonts w:eastAsia="Malgun Gothic" w:cs="Batang"/>
          <w:sz w:val="22"/>
          <w:szCs w:val="22"/>
          <w:lang w:val="en-US" w:eastAsia="en-US"/>
        </w:rPr>
        <w:t>combinations. It</w:t>
      </w:r>
      <w:r w:rsidR="0047370D">
        <w:rPr>
          <w:rFonts w:eastAsia="Malgun Gothic" w:cs="Batang"/>
          <w:sz w:val="22"/>
          <w:szCs w:val="22"/>
          <w:lang w:val="en-US" w:eastAsia="en-US"/>
        </w:rPr>
        <w:t xml:space="preserve"> would</w:t>
      </w:r>
      <w:r w:rsidR="009A46F7">
        <w:rPr>
          <w:rFonts w:eastAsia="Malgun Gothic" w:cs="Batang"/>
          <w:sz w:val="22"/>
          <w:szCs w:val="22"/>
          <w:lang w:val="en-US" w:eastAsia="en-US"/>
        </w:rPr>
        <w:t xml:space="preserve"> also</w:t>
      </w:r>
      <w:r w:rsidR="0047370D">
        <w:rPr>
          <w:rFonts w:eastAsia="Malgun Gothic" w:cs="Batang"/>
          <w:sz w:val="22"/>
          <w:szCs w:val="22"/>
          <w:lang w:val="en-US" w:eastAsia="en-US"/>
        </w:rPr>
        <w:t xml:space="preserve"> </w:t>
      </w:r>
      <w:r w:rsidR="003742CD">
        <w:rPr>
          <w:rFonts w:eastAsia="Malgun Gothic" w:cs="Batang"/>
          <w:sz w:val="22"/>
          <w:szCs w:val="22"/>
          <w:lang w:val="en-US" w:eastAsia="en-US"/>
        </w:rPr>
        <w:t>provide</w:t>
      </w:r>
      <w:r w:rsidR="0047370D">
        <w:rPr>
          <w:rFonts w:eastAsia="Malgun Gothic" w:cs="Batang"/>
          <w:sz w:val="22"/>
          <w:szCs w:val="22"/>
          <w:lang w:val="en-US" w:eastAsia="en-US"/>
        </w:rPr>
        <w:t xml:space="preserve"> the </w:t>
      </w:r>
      <w:proofErr w:type="spellStart"/>
      <w:r w:rsidR="0047370D">
        <w:rPr>
          <w:rFonts w:eastAsia="Malgun Gothic" w:cs="Batang"/>
          <w:sz w:val="22"/>
          <w:szCs w:val="22"/>
          <w:lang w:val="en-US" w:eastAsia="en-US"/>
        </w:rPr>
        <w:t>gNB</w:t>
      </w:r>
      <w:proofErr w:type="spellEnd"/>
      <w:r w:rsidR="0047370D">
        <w:rPr>
          <w:rFonts w:eastAsia="Malgun Gothic" w:cs="Batang"/>
          <w:sz w:val="22"/>
          <w:szCs w:val="22"/>
          <w:lang w:val="en-US" w:eastAsia="en-US"/>
        </w:rPr>
        <w:t xml:space="preserve"> </w:t>
      </w:r>
      <w:r w:rsidR="003742CD">
        <w:rPr>
          <w:rFonts w:eastAsia="Malgun Gothic" w:cs="Batang"/>
          <w:sz w:val="22"/>
          <w:szCs w:val="22"/>
          <w:lang w:val="en-US" w:eastAsia="en-US"/>
        </w:rPr>
        <w:t>with more flexibility and opportunities for power saving by configuring</w:t>
      </w:r>
      <w:r w:rsidR="0047370D">
        <w:rPr>
          <w:rFonts w:eastAsia="Malgun Gothic" w:cs="Batang"/>
          <w:sz w:val="22"/>
          <w:szCs w:val="22"/>
          <w:lang w:val="en-US" w:eastAsia="en-US"/>
        </w:rPr>
        <w:t xml:space="preserve"> which cell</w:t>
      </w:r>
      <w:r w:rsidR="003742CD">
        <w:rPr>
          <w:rFonts w:eastAsia="Malgun Gothic" w:cs="Batang"/>
          <w:sz w:val="22"/>
          <w:szCs w:val="22"/>
          <w:lang w:val="en-US" w:eastAsia="en-US"/>
        </w:rPr>
        <w:t>(s) to</w:t>
      </w:r>
      <w:r w:rsidR="0047370D">
        <w:rPr>
          <w:rFonts w:eastAsia="Malgun Gothic" w:cs="Batang"/>
          <w:sz w:val="22"/>
          <w:szCs w:val="22"/>
          <w:lang w:val="en-US" w:eastAsia="en-US"/>
        </w:rPr>
        <w:t xml:space="preserve"> apply this configuration.</w:t>
      </w:r>
    </w:p>
    <w:p w14:paraId="1C665331" w14:textId="099A0566" w:rsidR="003742CD" w:rsidRPr="008B6BD4" w:rsidRDefault="003742CD" w:rsidP="00AD275D">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sidR="00AD275D">
        <w:rPr>
          <w:rFonts w:ascii="Calibri" w:eastAsia="SimSun" w:hAnsi="Calibri"/>
          <w:i/>
          <w:iCs/>
          <w:sz w:val="22"/>
          <w:szCs w:val="22"/>
          <w:lang w:val="en-US" w:eastAsia="zh-TW"/>
        </w:rPr>
        <w:t>Support of a</w:t>
      </w:r>
      <w:r w:rsidR="00B61EEF">
        <w:rPr>
          <w:rFonts w:ascii="Calibri" w:eastAsia="SimSun" w:hAnsi="Calibri"/>
          <w:i/>
          <w:iCs/>
          <w:sz w:val="22"/>
          <w:szCs w:val="22"/>
          <w:lang w:val="en-US" w:eastAsia="zh-TW"/>
        </w:rPr>
        <w:t>ctivation</w:t>
      </w:r>
      <w:r w:rsidR="00AD275D">
        <w:rPr>
          <w:rFonts w:ascii="Calibri" w:eastAsia="SimSun" w:hAnsi="Calibri"/>
          <w:i/>
          <w:iCs/>
          <w:sz w:val="22"/>
          <w:szCs w:val="22"/>
          <w:lang w:val="en-US" w:eastAsia="zh-TW"/>
        </w:rPr>
        <w:t>/deactivation</w:t>
      </w:r>
      <w:r w:rsidR="00B61EEF">
        <w:rPr>
          <w:rFonts w:ascii="Calibri" w:eastAsia="SimSun" w:hAnsi="Calibri"/>
          <w:i/>
          <w:iCs/>
          <w:sz w:val="22"/>
          <w:szCs w:val="22"/>
          <w:lang w:val="en-US" w:eastAsia="zh-TW"/>
        </w:rPr>
        <w:t xml:space="preserve"> of Cell DTX/DRX is reported</w:t>
      </w:r>
      <w:r w:rsidR="00AD275D">
        <w:rPr>
          <w:rFonts w:ascii="Calibri" w:eastAsia="SimSun" w:hAnsi="Calibri"/>
          <w:i/>
          <w:iCs/>
          <w:sz w:val="22"/>
          <w:szCs w:val="22"/>
          <w:lang w:val="en-US" w:eastAsia="zh-TW"/>
        </w:rPr>
        <w:t xml:space="preserve"> “per UE”.</w:t>
      </w:r>
    </w:p>
    <w:p w14:paraId="4DA9F1DF" w14:textId="77777777" w:rsidR="003742CD" w:rsidRDefault="003742CD" w:rsidP="005C479F">
      <w:pPr>
        <w:spacing w:after="120"/>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00E7C487" w14:textId="77777777" w:rsidR="005C479F" w:rsidRDefault="005C479F" w:rsidP="005C479F"/>
    <w:p w14:paraId="40ED5402" w14:textId="77777777" w:rsidR="00D919A1" w:rsidRDefault="00D919A1" w:rsidP="00D919A1">
      <w:pPr>
        <w:jc w:val="both"/>
        <w:rPr>
          <w:rFonts w:ascii="Calibri" w:eastAsia="SimSun" w:hAnsi="Calibri"/>
          <w:i/>
          <w:iCs/>
          <w:sz w:val="22"/>
          <w:szCs w:val="22"/>
          <w:lang w:val="en-US" w:eastAsia="zh-TW"/>
        </w:rPr>
      </w:pPr>
      <w:r w:rsidRPr="000B159D">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0B159D">
        <w:rPr>
          <w:rFonts w:ascii="Calibri" w:eastAsia="SimSun" w:hAnsi="Calibri"/>
          <w:b/>
          <w:bCs/>
          <w:i/>
          <w:iCs/>
          <w:sz w:val="22"/>
          <w:szCs w:val="22"/>
          <w:lang w:val="en-US" w:eastAsia="zh-TW"/>
        </w:rPr>
        <w:t>:</w:t>
      </w:r>
      <w:r w:rsidRPr="00A44721">
        <w:rPr>
          <w:rFonts w:eastAsia="Malgun Gothic" w:cs="Batang"/>
          <w:sz w:val="22"/>
          <w:szCs w:val="22"/>
          <w:lang w:val="en-US" w:eastAsia="en-US"/>
        </w:rPr>
        <w:t xml:space="preserve"> </w:t>
      </w:r>
      <w:r w:rsidRPr="000B159D">
        <w:rPr>
          <w:rFonts w:ascii="Calibri" w:eastAsia="SimSun" w:hAnsi="Calibri"/>
          <w:i/>
          <w:iCs/>
          <w:sz w:val="22"/>
          <w:szCs w:val="22"/>
          <w:lang w:val="en-US" w:eastAsia="zh-TW"/>
        </w:rPr>
        <w:t xml:space="preserve">If cell DTX/DRX is activated by RRC, </w:t>
      </w:r>
      <w:r>
        <w:rPr>
          <w:rFonts w:ascii="Calibri" w:eastAsia="SimSun" w:hAnsi="Calibri"/>
          <w:i/>
          <w:iCs/>
          <w:sz w:val="22"/>
          <w:szCs w:val="22"/>
          <w:lang w:val="en-US" w:eastAsia="zh-TW"/>
        </w:rPr>
        <w:t>d</w:t>
      </w:r>
      <w:r w:rsidRPr="00C96CF3">
        <w:rPr>
          <w:rFonts w:ascii="Calibri" w:eastAsia="SimSun" w:hAnsi="Calibri"/>
          <w:i/>
          <w:iCs/>
          <w:sz w:val="22"/>
          <w:szCs w:val="22"/>
          <w:lang w:val="en-US" w:eastAsia="zh-TW"/>
        </w:rPr>
        <w:t xml:space="preserve">uring non-active duration period of Cell DTX, UE does not expect to receive and/or process the following channels/signals from the </w:t>
      </w:r>
      <w:proofErr w:type="spellStart"/>
      <w:r w:rsidRPr="00C96CF3">
        <w:rPr>
          <w:rFonts w:ascii="Calibri" w:eastAsia="SimSun" w:hAnsi="Calibri"/>
          <w:i/>
          <w:iCs/>
          <w:sz w:val="22"/>
          <w:szCs w:val="22"/>
          <w:lang w:val="en-US" w:eastAsia="zh-TW"/>
        </w:rPr>
        <w:t>gNB</w:t>
      </w:r>
      <w:proofErr w:type="spellEnd"/>
      <w:r w:rsidRPr="00C96CF3">
        <w:rPr>
          <w:rFonts w:ascii="Calibri" w:eastAsia="SimSun" w:hAnsi="Calibri"/>
          <w:i/>
          <w:iCs/>
          <w:sz w:val="22"/>
          <w:szCs w:val="22"/>
          <w:lang w:val="en-US" w:eastAsia="zh-TW"/>
        </w:rPr>
        <w:t>:</w:t>
      </w:r>
    </w:p>
    <w:p w14:paraId="70A74348" w14:textId="6BBCAA90" w:rsidR="005C479F" w:rsidRDefault="00D919A1" w:rsidP="00D919A1">
      <w:pPr>
        <w:jc w:val="both"/>
        <w:rPr>
          <w:rFonts w:ascii="Calibri" w:eastAsia="SimSun" w:hAnsi="Calibri"/>
          <w:i/>
          <w:iCs/>
          <w:sz w:val="22"/>
          <w:szCs w:val="22"/>
          <w:lang w:val="en-US" w:eastAsia="zh-TW"/>
        </w:rPr>
      </w:pPr>
      <w:r>
        <w:rPr>
          <w:rFonts w:ascii="Calibri" w:eastAsia="SimSun" w:hAnsi="Calibri"/>
          <w:i/>
          <w:iCs/>
          <w:sz w:val="22"/>
          <w:szCs w:val="22"/>
          <w:lang w:val="en-US" w:eastAsia="zh-TW"/>
        </w:rPr>
        <w:t>G</w:t>
      </w:r>
      <w:r w:rsidRPr="00C96CF3">
        <w:rPr>
          <w:rFonts w:ascii="Calibri" w:eastAsia="SimSun" w:hAnsi="Calibri"/>
          <w:i/>
          <w:iCs/>
          <w:sz w:val="22"/>
          <w:szCs w:val="22"/>
          <w:lang w:val="en-US" w:eastAsia="zh-TW"/>
        </w:rPr>
        <w:t>roup common L1 signaling using PDCCH/ DCI format 2</w:t>
      </w:r>
    </w:p>
    <w:p w14:paraId="36FE6688" w14:textId="77777777" w:rsidR="00D919A1" w:rsidRDefault="00D919A1" w:rsidP="00D919A1">
      <w:pPr>
        <w:jc w:val="both"/>
        <w:rPr>
          <w:rFonts w:ascii="Calibri" w:hAnsi="Calibri"/>
          <w:i/>
          <w:iCs/>
          <w:sz w:val="22"/>
          <w:szCs w:val="22"/>
          <w:lang w:eastAsia="zh-TW"/>
        </w:rPr>
      </w:pPr>
    </w:p>
    <w:p w14:paraId="51759A8A" w14:textId="77777777" w:rsidR="00CA2DFE" w:rsidRDefault="00CA2DFE" w:rsidP="00CA2DFE">
      <w:pPr>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If there is still no consensus to keep only one way of cell DTX/DRX activation, it is proposed to </w:t>
      </w:r>
      <w:r>
        <w:rPr>
          <w:rFonts w:ascii="Calibri" w:eastAsia="SimSun" w:hAnsi="Calibri"/>
          <w:i/>
          <w:iCs/>
          <w:sz w:val="22"/>
          <w:szCs w:val="22"/>
          <w:lang w:val="en-US" w:eastAsia="zh-TW"/>
        </w:rPr>
        <w:t xml:space="preserve">merge FG 42-4 and FG 42-5 such that </w:t>
      </w:r>
      <w:r w:rsidRPr="008B6BD4">
        <w:rPr>
          <w:rFonts w:ascii="Calibri" w:eastAsia="SimSun" w:hAnsi="Calibri"/>
          <w:i/>
          <w:iCs/>
          <w:sz w:val="22"/>
          <w:szCs w:val="22"/>
          <w:lang w:val="en-US" w:eastAsia="zh-TW"/>
        </w:rPr>
        <w:t>the support of both ways of activation</w:t>
      </w:r>
      <w:r>
        <w:rPr>
          <w:rFonts w:ascii="Calibri" w:eastAsia="SimSun" w:hAnsi="Calibri"/>
          <w:i/>
          <w:iCs/>
          <w:sz w:val="22"/>
          <w:szCs w:val="22"/>
          <w:lang w:val="en-US" w:eastAsia="zh-TW"/>
        </w:rPr>
        <w:t xml:space="preserve"> is</w:t>
      </w:r>
      <w:r w:rsidRPr="008B6BD4">
        <w:rPr>
          <w:rFonts w:ascii="Calibri" w:eastAsia="SimSun" w:hAnsi="Calibri"/>
          <w:i/>
          <w:iCs/>
          <w:sz w:val="22"/>
          <w:szCs w:val="22"/>
          <w:lang w:val="en-US" w:eastAsia="zh-TW"/>
        </w:rPr>
        <w:t xml:space="preserve"> mandatory from the UE perspective.</w:t>
      </w:r>
    </w:p>
    <w:p w14:paraId="2E21543C" w14:textId="77777777" w:rsidR="00CA2DFE" w:rsidRPr="008B6BD4" w:rsidRDefault="00CA2DFE" w:rsidP="00CA2DFE">
      <w:pPr>
        <w:jc w:val="both"/>
        <w:rPr>
          <w:rFonts w:ascii="Calibri" w:eastAsia="SimSun" w:hAnsi="Calibri"/>
          <w:i/>
          <w:iCs/>
          <w:sz w:val="22"/>
          <w:szCs w:val="22"/>
          <w:lang w:val="en-US" w:eastAsia="zh-TW"/>
        </w:rPr>
      </w:pPr>
    </w:p>
    <w:p w14:paraId="4D6D70B1" w14:textId="77777777" w:rsidR="00CA2DFE" w:rsidRPr="008B6BD4" w:rsidRDefault="00CA2DFE" w:rsidP="00CA2DFE">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Support of activation/deactivation of Cell DTX/DRX is reported “per UE”.</w:t>
      </w:r>
    </w:p>
    <w:p w14:paraId="22B8E964" w14:textId="77777777" w:rsidR="005C479F" w:rsidRDefault="005C479F" w:rsidP="005C479F">
      <w:pPr>
        <w:pStyle w:val="Heading1"/>
      </w:pPr>
      <w:r>
        <w:t>References</w:t>
      </w:r>
    </w:p>
    <w:p w14:paraId="2ADE54CE" w14:textId="77777777" w:rsidR="005C479F" w:rsidRPr="00CE303B" w:rsidRDefault="005C479F" w:rsidP="005C479F"/>
    <w:p w14:paraId="41628DBB" w14:textId="64F06FCC" w:rsidR="005C479F" w:rsidRPr="00D919A1" w:rsidRDefault="00F4387C" w:rsidP="00D919A1">
      <w:pPr>
        <w:pStyle w:val="ListParagraph"/>
        <w:numPr>
          <w:ilvl w:val="0"/>
          <w:numId w:val="3"/>
        </w:numPr>
        <w:ind w:leftChars="0"/>
        <w:rPr>
          <w:sz w:val="22"/>
          <w:szCs w:val="18"/>
        </w:rPr>
      </w:pPr>
      <w:r w:rsidRPr="00F4387C">
        <w:rPr>
          <w:sz w:val="22"/>
          <w:szCs w:val="18"/>
        </w:rPr>
        <w:t>R1-2307879</w:t>
      </w:r>
      <w:r w:rsidR="005C479F" w:rsidRPr="0064659B">
        <w:rPr>
          <w:sz w:val="22"/>
          <w:szCs w:val="18"/>
        </w:rPr>
        <w:t xml:space="preserve">, </w:t>
      </w:r>
      <w:r w:rsidR="001321E4" w:rsidRPr="001321E4">
        <w:rPr>
          <w:sz w:val="22"/>
          <w:szCs w:val="18"/>
        </w:rPr>
        <w:t>Summary of UE features for NR network energy savings</w:t>
      </w:r>
      <w:r w:rsidR="005C479F" w:rsidRPr="0064659B">
        <w:rPr>
          <w:sz w:val="22"/>
          <w:szCs w:val="18"/>
        </w:rPr>
        <w:t xml:space="preserve">, </w:t>
      </w:r>
      <w:r w:rsidR="00745874" w:rsidRPr="00E31584">
        <w:rPr>
          <w:sz w:val="22"/>
          <w:szCs w:val="18"/>
        </w:rPr>
        <w:t>Moderator (AT&amp;T</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745874">
        <w:rPr>
          <w:sz w:val="22"/>
          <w:szCs w:val="18"/>
        </w:rPr>
        <w:t>1</w:t>
      </w:r>
      <w:r w:rsidR="005C479F" w:rsidRPr="0064659B">
        <w:rPr>
          <w:sz w:val="22"/>
          <w:szCs w:val="18"/>
        </w:rPr>
        <w:t>#1</w:t>
      </w:r>
      <w:r w:rsidR="00745874">
        <w:rPr>
          <w:sz w:val="22"/>
          <w:szCs w:val="18"/>
        </w:rPr>
        <w:t>14</w:t>
      </w:r>
      <w:r w:rsidR="005C479F" w:rsidRPr="0064659B">
        <w:rPr>
          <w:sz w:val="22"/>
          <w:szCs w:val="18"/>
        </w:rPr>
        <w:t xml:space="preserve"> meeting, </w:t>
      </w:r>
      <w:r w:rsidR="00745874" w:rsidRPr="00915209">
        <w:rPr>
          <w:sz w:val="22"/>
          <w:szCs w:val="18"/>
        </w:rPr>
        <w:t>2</w:t>
      </w:r>
      <w:r w:rsidR="00745874">
        <w:rPr>
          <w:sz w:val="22"/>
          <w:szCs w:val="18"/>
        </w:rPr>
        <w:t>1</w:t>
      </w:r>
      <w:r w:rsidR="00745874" w:rsidRPr="00915209">
        <w:rPr>
          <w:sz w:val="22"/>
          <w:szCs w:val="18"/>
        </w:rPr>
        <w:t>-2</w:t>
      </w:r>
      <w:r w:rsidR="00745874">
        <w:rPr>
          <w:sz w:val="22"/>
          <w:szCs w:val="18"/>
        </w:rPr>
        <w:t>5</w:t>
      </w:r>
      <w:r w:rsidR="008A613C">
        <w:rPr>
          <w:sz w:val="22"/>
          <w:szCs w:val="18"/>
        </w:rPr>
        <w:t xml:space="preserve"> August</w:t>
      </w:r>
      <w:r w:rsidR="00745874" w:rsidRPr="00915209">
        <w:rPr>
          <w:sz w:val="22"/>
          <w:szCs w:val="18"/>
        </w:rPr>
        <w:t xml:space="preserve"> </w:t>
      </w:r>
      <w:r w:rsidR="005C479F" w:rsidRPr="0064659B">
        <w:rPr>
          <w:sz w:val="22"/>
          <w:szCs w:val="18"/>
        </w:rPr>
        <w:t>2023.</w:t>
      </w:r>
    </w:p>
    <w:sectPr w:rsidR="005C479F" w:rsidRPr="00D919A1"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5B967" w14:textId="77777777" w:rsidR="009901E4" w:rsidRDefault="009901E4" w:rsidP="005C479F">
      <w:r>
        <w:separator/>
      </w:r>
    </w:p>
  </w:endnote>
  <w:endnote w:type="continuationSeparator" w:id="0">
    <w:p w14:paraId="32DD131E" w14:textId="77777777" w:rsidR="009901E4" w:rsidRDefault="009901E4"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915209"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9E5DC1" w:rsidRDefault="00383B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52D7F" w14:textId="77777777" w:rsidR="009901E4" w:rsidRDefault="009901E4" w:rsidP="005C479F">
      <w:r>
        <w:separator/>
      </w:r>
    </w:p>
  </w:footnote>
  <w:footnote w:type="continuationSeparator" w:id="0">
    <w:p w14:paraId="5172A96B" w14:textId="77777777" w:rsidR="009901E4" w:rsidRDefault="009901E4"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5"/>
  </w:num>
  <w:num w:numId="2" w16cid:durableId="277611871">
    <w:abstractNumId w:val="6"/>
  </w:num>
  <w:num w:numId="3" w16cid:durableId="791903899">
    <w:abstractNumId w:val="7"/>
  </w:num>
  <w:num w:numId="4" w16cid:durableId="1611475544">
    <w:abstractNumId w:val="4"/>
  </w:num>
  <w:num w:numId="5" w16cid:durableId="627126636">
    <w:abstractNumId w:val="11"/>
  </w:num>
  <w:num w:numId="6" w16cid:durableId="1140539022">
    <w:abstractNumId w:val="9"/>
  </w:num>
  <w:num w:numId="7" w16cid:durableId="813061350">
    <w:abstractNumId w:val="2"/>
  </w:num>
  <w:num w:numId="8" w16cid:durableId="1063144088">
    <w:abstractNumId w:val="12"/>
  </w:num>
  <w:num w:numId="9" w16cid:durableId="1061177737">
    <w:abstractNumId w:val="8"/>
  </w:num>
  <w:num w:numId="10" w16cid:durableId="880047692">
    <w:abstractNumId w:val="0"/>
  </w:num>
  <w:num w:numId="11" w16cid:durableId="1262445515">
    <w:abstractNumId w:val="1"/>
  </w:num>
  <w:num w:numId="12" w16cid:durableId="173958940">
    <w:abstractNumId w:val="2"/>
  </w:num>
  <w:num w:numId="13" w16cid:durableId="1895508695">
    <w:abstractNumId w:val="3"/>
  </w:num>
  <w:num w:numId="14" w16cid:durableId="806895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15605"/>
    <w:rsid w:val="000834FF"/>
    <w:rsid w:val="00086496"/>
    <w:rsid w:val="000B159D"/>
    <w:rsid w:val="000D1066"/>
    <w:rsid w:val="001321E4"/>
    <w:rsid w:val="00151563"/>
    <w:rsid w:val="001930FC"/>
    <w:rsid w:val="001D38CB"/>
    <w:rsid w:val="001D7CC0"/>
    <w:rsid w:val="001E780E"/>
    <w:rsid w:val="00244812"/>
    <w:rsid w:val="002A43C7"/>
    <w:rsid w:val="00331E11"/>
    <w:rsid w:val="0033212E"/>
    <w:rsid w:val="0033274E"/>
    <w:rsid w:val="003742CD"/>
    <w:rsid w:val="00383B66"/>
    <w:rsid w:val="003E2E0B"/>
    <w:rsid w:val="004271BE"/>
    <w:rsid w:val="00427AC9"/>
    <w:rsid w:val="0047370D"/>
    <w:rsid w:val="004960D6"/>
    <w:rsid w:val="005103CD"/>
    <w:rsid w:val="0052273A"/>
    <w:rsid w:val="005A25CE"/>
    <w:rsid w:val="005C23BF"/>
    <w:rsid w:val="005C479F"/>
    <w:rsid w:val="00606D11"/>
    <w:rsid w:val="00621143"/>
    <w:rsid w:val="006424F6"/>
    <w:rsid w:val="00660A65"/>
    <w:rsid w:val="006B71F8"/>
    <w:rsid w:val="006E0767"/>
    <w:rsid w:val="007258EF"/>
    <w:rsid w:val="00735D78"/>
    <w:rsid w:val="00745874"/>
    <w:rsid w:val="00784534"/>
    <w:rsid w:val="007E665E"/>
    <w:rsid w:val="008575CB"/>
    <w:rsid w:val="008A613C"/>
    <w:rsid w:val="008B6BD4"/>
    <w:rsid w:val="008E4B61"/>
    <w:rsid w:val="008F66B8"/>
    <w:rsid w:val="009140EC"/>
    <w:rsid w:val="00927522"/>
    <w:rsid w:val="009407CA"/>
    <w:rsid w:val="0095069A"/>
    <w:rsid w:val="0095357D"/>
    <w:rsid w:val="009857EB"/>
    <w:rsid w:val="009901E4"/>
    <w:rsid w:val="009A46F7"/>
    <w:rsid w:val="009C65DF"/>
    <w:rsid w:val="00A06BD8"/>
    <w:rsid w:val="00A44721"/>
    <w:rsid w:val="00AD275D"/>
    <w:rsid w:val="00AE5D7F"/>
    <w:rsid w:val="00B1495F"/>
    <w:rsid w:val="00B27A9A"/>
    <w:rsid w:val="00B61EEF"/>
    <w:rsid w:val="00B67966"/>
    <w:rsid w:val="00B91A98"/>
    <w:rsid w:val="00BA5961"/>
    <w:rsid w:val="00BA5AD1"/>
    <w:rsid w:val="00BB41A8"/>
    <w:rsid w:val="00BB783A"/>
    <w:rsid w:val="00BD3D8A"/>
    <w:rsid w:val="00BD7BCC"/>
    <w:rsid w:val="00C07907"/>
    <w:rsid w:val="00C12269"/>
    <w:rsid w:val="00C164A9"/>
    <w:rsid w:val="00C429BD"/>
    <w:rsid w:val="00C47DE5"/>
    <w:rsid w:val="00C93AAE"/>
    <w:rsid w:val="00C96CF3"/>
    <w:rsid w:val="00CA2DFE"/>
    <w:rsid w:val="00CF5DAB"/>
    <w:rsid w:val="00D05A94"/>
    <w:rsid w:val="00D45558"/>
    <w:rsid w:val="00D60689"/>
    <w:rsid w:val="00D77B6D"/>
    <w:rsid w:val="00D919A1"/>
    <w:rsid w:val="00E147C2"/>
    <w:rsid w:val="00E37641"/>
    <w:rsid w:val="00E807A9"/>
    <w:rsid w:val="00E95005"/>
    <w:rsid w:val="00EA54E9"/>
    <w:rsid w:val="00EB0A7B"/>
    <w:rsid w:val="00EC440F"/>
    <w:rsid w:val="00F35246"/>
    <w:rsid w:val="00F412DD"/>
    <w:rsid w:val="00F4387C"/>
    <w:rsid w:val="00F85923"/>
    <w:rsid w:val="00FB7A48"/>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9A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6590</Characters>
  <Application>Microsoft Office Word</Application>
  <DocSecurity>0</DocSecurity>
  <Lines>54</Lines>
  <Paragraphs>15</Paragraphs>
  <ScaleCrop>false</ScaleCrop>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3</cp:revision>
  <dcterms:created xsi:type="dcterms:W3CDTF">2023-09-26T09:41:00Z</dcterms:created>
  <dcterms:modified xsi:type="dcterms:W3CDTF">2023-09-28T15:28:00Z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